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仿宋" w:eastAsia="方正小标宋简体" w:cs="宋体"/>
          <w:bCs/>
          <w:color w:val="000000" w:themeColor="text1"/>
          <w:kern w:val="0"/>
          <w:sz w:val="44"/>
          <w:szCs w:val="44"/>
        </w:rPr>
      </w:pPr>
      <w:bookmarkStart w:id="0" w:name="_GoBack"/>
      <w:r>
        <w:rPr>
          <w:rFonts w:hint="eastAsia" w:ascii="方正小标宋简体" w:hAnsi="仿宋" w:eastAsia="方正小标宋简体" w:cs="宋体"/>
          <w:bCs/>
          <w:color w:val="000000" w:themeColor="text1"/>
          <w:kern w:val="0"/>
          <w:sz w:val="44"/>
          <w:szCs w:val="44"/>
        </w:rPr>
        <w:t>机构设置、职责划分</w:t>
      </w:r>
      <w:r>
        <w:rPr>
          <w:rFonts w:hint="eastAsia" w:ascii="方正小标宋简体" w:hAnsi="仿宋" w:eastAsia="方正小标宋简体" w:cs="宋体"/>
          <w:bCs/>
          <w:color w:val="000000" w:themeColor="text1"/>
          <w:kern w:val="0"/>
          <w:sz w:val="44"/>
          <w:szCs w:val="44"/>
          <w:lang w:eastAsia="zh-CN"/>
        </w:rPr>
        <w:t>及人员情况</w:t>
      </w:r>
    </w:p>
    <w:bookmarkEnd w:id="0"/>
    <w:p>
      <w:pPr>
        <w:rPr>
          <w:rFonts w:hint="eastAsia"/>
        </w:rPr>
      </w:pPr>
    </w:p>
    <w:tbl>
      <w:tblPr>
        <w:tblStyle w:val="5"/>
        <w:tblW w:w="15980" w:type="dxa"/>
        <w:tblInd w:w="93" w:type="dxa"/>
        <w:tblLayout w:type="fixed"/>
        <w:tblCellMar>
          <w:top w:w="0" w:type="dxa"/>
          <w:left w:w="108" w:type="dxa"/>
          <w:bottom w:w="0" w:type="dxa"/>
          <w:right w:w="108" w:type="dxa"/>
        </w:tblCellMar>
      </w:tblPr>
      <w:tblGrid>
        <w:gridCol w:w="680"/>
        <w:gridCol w:w="3062"/>
        <w:gridCol w:w="7198"/>
        <w:gridCol w:w="5040"/>
      </w:tblGrid>
      <w:tr>
        <w:tblPrEx>
          <w:tblLayout w:type="fixed"/>
          <w:tblCellMar>
            <w:top w:w="0" w:type="dxa"/>
            <w:left w:w="108" w:type="dxa"/>
            <w:bottom w:w="0" w:type="dxa"/>
            <w:right w:w="108" w:type="dxa"/>
          </w:tblCellMar>
        </w:tblPrEx>
        <w:trPr>
          <w:trHeight w:val="285" w:hRule="atLeast"/>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分类</w:t>
            </w:r>
          </w:p>
        </w:tc>
        <w:tc>
          <w:tcPr>
            <w:tcW w:w="306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科室名称</w:t>
            </w:r>
          </w:p>
        </w:tc>
        <w:tc>
          <w:tcPr>
            <w:tcW w:w="12238"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职责</w:t>
            </w:r>
          </w:p>
        </w:tc>
      </w:tr>
      <w:tr>
        <w:tblPrEx>
          <w:tblLayout w:type="fixed"/>
          <w:tblCellMar>
            <w:top w:w="0" w:type="dxa"/>
            <w:left w:w="108" w:type="dxa"/>
            <w:bottom w:w="0" w:type="dxa"/>
            <w:right w:w="108" w:type="dxa"/>
          </w:tblCellMar>
        </w:tblPrEx>
        <w:trPr>
          <w:trHeight w:val="810" w:hRule="atLeast"/>
        </w:trPr>
        <w:tc>
          <w:tcPr>
            <w:tcW w:w="680"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内设机构</w:t>
            </w:r>
          </w:p>
        </w:tc>
        <w:tc>
          <w:tcPr>
            <w:tcW w:w="3062"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党委办公室</w:t>
            </w:r>
          </w:p>
        </w:tc>
        <w:tc>
          <w:tcPr>
            <w:tcW w:w="12238"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xml:space="preserve">    负责本单位日常党务工作；负责党组织建设、政治思想教育、精神文明建设工作；负责工会、共青团、统战及维稳工作；负责计划生育工作；负责退休人员、老干部管理工作；负责对外宣传工作；负责落实本单位党风廉政建设主体责任的具体组织、协调、办理工作。</w:t>
            </w:r>
          </w:p>
        </w:tc>
      </w:tr>
      <w:tr>
        <w:tblPrEx>
          <w:tblLayout w:type="fixed"/>
          <w:tblCellMar>
            <w:top w:w="0" w:type="dxa"/>
            <w:left w:w="108" w:type="dxa"/>
            <w:bottom w:w="0" w:type="dxa"/>
            <w:right w:w="108" w:type="dxa"/>
          </w:tblCellMar>
        </w:tblPrEx>
        <w:trPr>
          <w:trHeight w:val="1065" w:hRule="atLeast"/>
        </w:trPr>
        <w:tc>
          <w:tcPr>
            <w:tcW w:w="680"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kern w:val="0"/>
                <w:sz w:val="20"/>
                <w:szCs w:val="20"/>
              </w:rPr>
            </w:pPr>
          </w:p>
        </w:tc>
        <w:tc>
          <w:tcPr>
            <w:tcW w:w="3062"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行政办公室</w:t>
            </w:r>
          </w:p>
        </w:tc>
        <w:tc>
          <w:tcPr>
            <w:tcW w:w="12238"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xml:space="preserve">    负责本单位日常政务工作；负责人事、档案、保密、公文处理、对外接待、会议组织、安全保卫、后勤保障工作；负责行政执法文书订制工作；牵头负责卫生监督执法工作的人大建议、政协提案调查处理和回复工作；牵头负责信（来）访的办理和回复工作；负责本单位财务预决算及日常财务管理工作；负责住房公积金、医疗保险的管理与核算工作；负责固定资产的入账、清产核资及政府采购工作。</w:t>
            </w:r>
          </w:p>
        </w:tc>
      </w:tr>
      <w:tr>
        <w:tblPrEx>
          <w:tblLayout w:type="fixed"/>
          <w:tblCellMar>
            <w:top w:w="0" w:type="dxa"/>
            <w:left w:w="108" w:type="dxa"/>
            <w:bottom w:w="0" w:type="dxa"/>
            <w:right w:w="108" w:type="dxa"/>
          </w:tblCellMar>
        </w:tblPrEx>
        <w:trPr>
          <w:trHeight w:val="1290" w:hRule="atLeast"/>
        </w:trPr>
        <w:tc>
          <w:tcPr>
            <w:tcW w:w="680"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kern w:val="0"/>
                <w:sz w:val="20"/>
                <w:szCs w:val="20"/>
              </w:rPr>
            </w:pPr>
          </w:p>
        </w:tc>
        <w:tc>
          <w:tcPr>
            <w:tcW w:w="3062"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法制稽查科</w:t>
            </w:r>
          </w:p>
        </w:tc>
        <w:tc>
          <w:tcPr>
            <w:tcW w:w="12238"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xml:space="preserve">    负责卫生计生监督法制建设和管理工作，并制定（修订）和组织落实卫生计生行政法制责任制；负责规范公共卫生和计生行政许可、监督检查、行政强制和行政处罚程序，制定（修订）卫生计生监督执法制度，并组织开展相关行政法律（法规）培训工作及法制宣传工作；负责各专业文件、行政处罚案卷的法制审查及法律援助和支持工作；负责卫生计生监督稽查管理工作，并制定（修订）稽查工作方案和相关制度；负责牵头组织开展各专业稽查工作；负责科室行政执法考核评议工作的实施；参与、协助重大案件（事件）的调查处理。</w:t>
            </w:r>
          </w:p>
        </w:tc>
      </w:tr>
      <w:tr>
        <w:tblPrEx>
          <w:tblLayout w:type="fixed"/>
          <w:tblCellMar>
            <w:top w:w="0" w:type="dxa"/>
            <w:left w:w="108" w:type="dxa"/>
            <w:bottom w:w="0" w:type="dxa"/>
            <w:right w:w="108" w:type="dxa"/>
          </w:tblCellMar>
        </w:tblPrEx>
        <w:trPr>
          <w:trHeight w:val="990" w:hRule="atLeast"/>
        </w:trPr>
        <w:tc>
          <w:tcPr>
            <w:tcW w:w="680"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kern w:val="0"/>
                <w:sz w:val="20"/>
                <w:szCs w:val="20"/>
              </w:rPr>
            </w:pPr>
          </w:p>
        </w:tc>
        <w:tc>
          <w:tcPr>
            <w:tcW w:w="3062"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综合业务管理科</w:t>
            </w:r>
          </w:p>
        </w:tc>
        <w:tc>
          <w:tcPr>
            <w:tcW w:w="12238"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xml:space="preserve">    负责牵头制定各专业工作流程、标准和规范，并组织专业业务培训；负责撰写综合业务工作计划、方案及总结；负责统筹业务信息平台的规划与建设，并对相关设备、软件、执法数据进行管理与维护；负责卫生计生监督业务执法系统及取证设备的培训、管理及维护；负责各项业务数据的收集、整理、统计及上报工作；牵头负责卫生计生监督网格化管理工作；负责投诉举报案件的受理、定级、分派、移送、审核和上报工作。 </w:t>
            </w:r>
          </w:p>
        </w:tc>
      </w:tr>
      <w:tr>
        <w:tblPrEx>
          <w:tblLayout w:type="fixed"/>
          <w:tblCellMar>
            <w:top w:w="0" w:type="dxa"/>
            <w:left w:w="108" w:type="dxa"/>
            <w:bottom w:w="0" w:type="dxa"/>
            <w:right w:w="108" w:type="dxa"/>
          </w:tblCellMar>
        </w:tblPrEx>
        <w:trPr>
          <w:trHeight w:val="1095" w:hRule="atLeast"/>
        </w:trPr>
        <w:tc>
          <w:tcPr>
            <w:tcW w:w="680"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kern w:val="0"/>
                <w:sz w:val="20"/>
                <w:szCs w:val="20"/>
              </w:rPr>
            </w:pPr>
          </w:p>
        </w:tc>
        <w:tc>
          <w:tcPr>
            <w:tcW w:w="3062"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卫生行政许可受理科</w:t>
            </w:r>
          </w:p>
        </w:tc>
        <w:tc>
          <w:tcPr>
            <w:tcW w:w="12238"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xml:space="preserve">    负责本区公共场所的新办（包括新建、改建、扩建）、延续、变更卫生行政许可咨询、受理、许可证审核、发证工作；生活饮用水供水单位（包括二次供水单位；厂矿、企业、院校、单位自备井水源供水单位）、供水设施卫生维护单位和医疗机构放射防护等新办（包括新建、改建、扩建）、延续、变更卫生行政许可咨询、受理、许可证审核、发证工作；负责本区食品安全企业标准备案受理工作。</w:t>
            </w:r>
          </w:p>
        </w:tc>
      </w:tr>
      <w:tr>
        <w:tblPrEx>
          <w:tblLayout w:type="fixed"/>
          <w:tblCellMar>
            <w:top w:w="0" w:type="dxa"/>
            <w:left w:w="108" w:type="dxa"/>
            <w:bottom w:w="0" w:type="dxa"/>
            <w:right w:w="108" w:type="dxa"/>
          </w:tblCellMar>
        </w:tblPrEx>
        <w:trPr>
          <w:trHeight w:val="2250" w:hRule="atLeast"/>
        </w:trPr>
        <w:tc>
          <w:tcPr>
            <w:tcW w:w="680"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kern w:val="0"/>
                <w:sz w:val="20"/>
                <w:szCs w:val="20"/>
              </w:rPr>
            </w:pPr>
          </w:p>
        </w:tc>
        <w:tc>
          <w:tcPr>
            <w:tcW w:w="3062"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应急事务处理队辖综合执法一队、综合执法三队</w:t>
            </w:r>
          </w:p>
        </w:tc>
        <w:tc>
          <w:tcPr>
            <w:tcW w:w="12238"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xml:space="preserve">    负责卫生计生监督应急管理工作，牵头调查处理突发公共卫生事件，包括饮用水污染事件和公共场所危害健康事件；负责制定应急工作计划、方案及撰写相关工作总结；负责制定应急工作规范及标准，并组织相关业务培训和应急事件处理演练（推演）；负责牵头组织开展法定节假日、重要会议、重大活动的公共卫生保障工作；负责投诉举报调查处理的业务指导和规范工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 xml:space="preserve">    负责学校及托幼机构卫生监督工作的指导和规范；负责承担上级部门交办督办的相关专业的案件（事件）的调查处置工作，并查处违法行为。</w:t>
            </w:r>
            <w:r>
              <w:rPr>
                <w:rFonts w:hint="eastAsia" w:ascii="宋体" w:hAnsi="宋体" w:eastAsia="宋体" w:cs="宋体"/>
                <w:kern w:val="0"/>
                <w:sz w:val="20"/>
                <w:szCs w:val="20"/>
              </w:rPr>
              <w:br w:type="textWrapping"/>
            </w:r>
            <w:r>
              <w:rPr>
                <w:rFonts w:hint="eastAsia" w:ascii="宋体" w:hAnsi="宋体" w:eastAsia="宋体" w:cs="宋体"/>
                <w:kern w:val="0"/>
                <w:sz w:val="20"/>
                <w:szCs w:val="20"/>
              </w:rPr>
              <w:t xml:space="preserve">    负责生活饮用水、公共场所、集中空调通风系统卫生及控烟卫生监督工作的指导和规范；负责农村生活饮用水自备井水源供水单位和自建供水单位卫生许可证的新办（包括新建、改建、扩建）工作；负责公共卫生应急事件的调查处置工作，并查处违法行为；负责承担上级部门交办督办的相关专业的案件（事件）的调查处置工作，并查处违法行为。</w:t>
            </w:r>
          </w:p>
        </w:tc>
      </w:tr>
      <w:tr>
        <w:tblPrEx>
          <w:tblLayout w:type="fixed"/>
          <w:tblCellMar>
            <w:top w:w="0" w:type="dxa"/>
            <w:left w:w="108" w:type="dxa"/>
            <w:bottom w:w="0" w:type="dxa"/>
            <w:right w:w="108" w:type="dxa"/>
          </w:tblCellMar>
        </w:tblPrEx>
        <w:trPr>
          <w:trHeight w:val="1230" w:hRule="atLeast"/>
        </w:trPr>
        <w:tc>
          <w:tcPr>
            <w:tcW w:w="680"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kern w:val="0"/>
                <w:sz w:val="20"/>
                <w:szCs w:val="20"/>
              </w:rPr>
            </w:pPr>
          </w:p>
        </w:tc>
        <w:tc>
          <w:tcPr>
            <w:tcW w:w="3062"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综合执法二队辖综合执法四队</w:t>
            </w:r>
          </w:p>
        </w:tc>
        <w:tc>
          <w:tcPr>
            <w:tcW w:w="12238"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xml:space="preserve">    负责本区医疗卫生、传染病防治与消毒、放射卫生、职业卫生、母婴保健、采供血等卫生监督工作的指导和规范；负责牵头打击非法行医和打击非法采供血工作；负责承担上级部门交办督办的相关专业的案件（事件）的调查处置工作，并查处违法行为。</w:t>
            </w:r>
            <w:r>
              <w:rPr>
                <w:rFonts w:hint="eastAsia" w:ascii="宋体" w:hAnsi="宋体" w:eastAsia="宋体" w:cs="宋体"/>
                <w:kern w:val="0"/>
                <w:sz w:val="20"/>
                <w:szCs w:val="20"/>
              </w:rPr>
              <w:br w:type="textWrapping"/>
            </w:r>
            <w:r>
              <w:rPr>
                <w:rFonts w:hint="eastAsia" w:ascii="宋体" w:hAnsi="宋体" w:eastAsia="宋体" w:cs="宋体"/>
                <w:kern w:val="0"/>
                <w:sz w:val="20"/>
                <w:szCs w:val="20"/>
              </w:rPr>
              <w:t>负责本区计划生育服务卫生监督工作的指导和规范；负责打击非医学需要的胎儿性别鉴定、选择性别的人工终止妊娠和计划生育药具管理的指导和规范；负责承担上级部门交办督办的相关专业的案件（事件）的调查处置工作，并查处违法行为。</w:t>
            </w:r>
          </w:p>
        </w:tc>
      </w:tr>
      <w:tr>
        <w:tblPrEx>
          <w:tblLayout w:type="fixed"/>
          <w:tblCellMar>
            <w:top w:w="0" w:type="dxa"/>
            <w:left w:w="108" w:type="dxa"/>
            <w:bottom w:w="0" w:type="dxa"/>
            <w:right w:w="108" w:type="dxa"/>
          </w:tblCellMar>
        </w:tblPrEx>
        <w:trPr>
          <w:trHeight w:val="285"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分类</w:t>
            </w:r>
          </w:p>
        </w:tc>
        <w:tc>
          <w:tcPr>
            <w:tcW w:w="306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科室名称</w:t>
            </w:r>
          </w:p>
        </w:tc>
        <w:tc>
          <w:tcPr>
            <w:tcW w:w="7198"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职责</w:t>
            </w:r>
          </w:p>
        </w:tc>
        <w:tc>
          <w:tcPr>
            <w:tcW w:w="504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管辖范围</w:t>
            </w:r>
          </w:p>
        </w:tc>
      </w:tr>
      <w:tr>
        <w:tblPrEx>
          <w:tblLayout w:type="fixed"/>
          <w:tblCellMar>
            <w:top w:w="0" w:type="dxa"/>
            <w:left w:w="108" w:type="dxa"/>
            <w:bottom w:w="0" w:type="dxa"/>
            <w:right w:w="108" w:type="dxa"/>
          </w:tblCellMar>
        </w:tblPrEx>
        <w:trPr>
          <w:trHeight w:val="285" w:hRule="atLeast"/>
        </w:trPr>
        <w:tc>
          <w:tcPr>
            <w:tcW w:w="680"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派出机构</w:t>
            </w:r>
          </w:p>
        </w:tc>
        <w:tc>
          <w:tcPr>
            <w:tcW w:w="3062"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万寿路卫生计生监督站</w:t>
            </w:r>
          </w:p>
        </w:tc>
        <w:tc>
          <w:tcPr>
            <w:tcW w:w="7198"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xml:space="preserve">    负责辖区内医疗卫生、公共卫生（控烟）、母婴保健、计划生育服务、学校及托幼机构的日常性卫生计生监督执法工作；负责辖区打击无证行医和非法采供血工作；负责辖区打击非医学需要的胎儿性别鉴定、选择性别的人工终止妊娠和计划生育药具管理的日常性卫生计生监督执法；负责农村生活饮用水自备井水源供水单位和自建供水单位卫生许可证的延续、变更卫生行政许可咨询、受理、许可证审核、发证工作；负责调查处置和回复投诉举报及相关专业的信（来）访工作，并查处违法行为；负责本区法定节假日、重要会议、重大活动的公共卫生保障工作；负责协助调查处理人大建议及政协提案；负责参与、协助调查处理各类突发应急事件；参加街(镇)与卫生计生监督相关的综合执法活动。</w:t>
            </w:r>
          </w:p>
        </w:tc>
        <w:tc>
          <w:tcPr>
            <w:tcW w:w="504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万寿路街道、永定路街道</w:t>
            </w:r>
          </w:p>
        </w:tc>
      </w:tr>
      <w:tr>
        <w:tblPrEx>
          <w:tblLayout w:type="fixed"/>
          <w:tblCellMar>
            <w:top w:w="0" w:type="dxa"/>
            <w:left w:w="108" w:type="dxa"/>
            <w:bottom w:w="0" w:type="dxa"/>
            <w:right w:w="108" w:type="dxa"/>
          </w:tblCellMar>
        </w:tblPrEx>
        <w:trPr>
          <w:trHeight w:val="285" w:hRule="atLeast"/>
        </w:trPr>
        <w:tc>
          <w:tcPr>
            <w:tcW w:w="680"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kern w:val="0"/>
                <w:sz w:val="20"/>
                <w:szCs w:val="20"/>
              </w:rPr>
            </w:pPr>
          </w:p>
        </w:tc>
        <w:tc>
          <w:tcPr>
            <w:tcW w:w="3062"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甘家口卫生计生监督站辖羊坊店卫生计生监督站</w:t>
            </w:r>
          </w:p>
        </w:tc>
        <w:tc>
          <w:tcPr>
            <w:tcW w:w="7198"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kern w:val="0"/>
                <w:sz w:val="20"/>
                <w:szCs w:val="20"/>
              </w:rPr>
            </w:pPr>
          </w:p>
        </w:tc>
        <w:tc>
          <w:tcPr>
            <w:tcW w:w="504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甘家口街道、羊坊店街道</w:t>
            </w:r>
          </w:p>
        </w:tc>
      </w:tr>
      <w:tr>
        <w:tblPrEx>
          <w:tblLayout w:type="fixed"/>
          <w:tblCellMar>
            <w:top w:w="0" w:type="dxa"/>
            <w:left w:w="108" w:type="dxa"/>
            <w:bottom w:w="0" w:type="dxa"/>
            <w:right w:w="108" w:type="dxa"/>
          </w:tblCellMar>
        </w:tblPrEx>
        <w:trPr>
          <w:trHeight w:val="285" w:hRule="atLeast"/>
        </w:trPr>
        <w:tc>
          <w:tcPr>
            <w:tcW w:w="680"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kern w:val="0"/>
                <w:sz w:val="20"/>
                <w:szCs w:val="20"/>
              </w:rPr>
            </w:pPr>
          </w:p>
        </w:tc>
        <w:tc>
          <w:tcPr>
            <w:tcW w:w="3062"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八里庄卫生计生监督站辖田村路卫生计生监督站</w:t>
            </w:r>
          </w:p>
        </w:tc>
        <w:tc>
          <w:tcPr>
            <w:tcW w:w="7198"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kern w:val="0"/>
                <w:sz w:val="20"/>
                <w:szCs w:val="20"/>
              </w:rPr>
            </w:pPr>
          </w:p>
        </w:tc>
        <w:tc>
          <w:tcPr>
            <w:tcW w:w="504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八里庄街道、田村路街道</w:t>
            </w:r>
          </w:p>
        </w:tc>
      </w:tr>
      <w:tr>
        <w:tblPrEx>
          <w:tblLayout w:type="fixed"/>
          <w:tblCellMar>
            <w:top w:w="0" w:type="dxa"/>
            <w:left w:w="108" w:type="dxa"/>
            <w:bottom w:w="0" w:type="dxa"/>
            <w:right w:w="108" w:type="dxa"/>
          </w:tblCellMar>
        </w:tblPrEx>
        <w:trPr>
          <w:trHeight w:val="285" w:hRule="atLeast"/>
        </w:trPr>
        <w:tc>
          <w:tcPr>
            <w:tcW w:w="680"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kern w:val="0"/>
                <w:sz w:val="20"/>
                <w:szCs w:val="20"/>
              </w:rPr>
            </w:pPr>
          </w:p>
        </w:tc>
        <w:tc>
          <w:tcPr>
            <w:tcW w:w="3062"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北下关卫生计生监督站辖北太平庄卫生计生监督站</w:t>
            </w:r>
          </w:p>
        </w:tc>
        <w:tc>
          <w:tcPr>
            <w:tcW w:w="7198"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kern w:val="0"/>
                <w:sz w:val="20"/>
                <w:szCs w:val="20"/>
              </w:rPr>
            </w:pPr>
          </w:p>
        </w:tc>
        <w:tc>
          <w:tcPr>
            <w:tcW w:w="504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北下关街道、北太平庄街道</w:t>
            </w:r>
          </w:p>
        </w:tc>
      </w:tr>
      <w:tr>
        <w:tblPrEx>
          <w:tblLayout w:type="fixed"/>
          <w:tblCellMar>
            <w:top w:w="0" w:type="dxa"/>
            <w:left w:w="108" w:type="dxa"/>
            <w:bottom w:w="0" w:type="dxa"/>
            <w:right w:w="108" w:type="dxa"/>
          </w:tblCellMar>
        </w:tblPrEx>
        <w:trPr>
          <w:trHeight w:val="285" w:hRule="atLeast"/>
        </w:trPr>
        <w:tc>
          <w:tcPr>
            <w:tcW w:w="680"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kern w:val="0"/>
                <w:sz w:val="20"/>
                <w:szCs w:val="20"/>
              </w:rPr>
            </w:pPr>
          </w:p>
        </w:tc>
        <w:tc>
          <w:tcPr>
            <w:tcW w:w="3062"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海淀卫生计生监督站辖清华园（燕园）卫生计生监督站</w:t>
            </w:r>
          </w:p>
        </w:tc>
        <w:tc>
          <w:tcPr>
            <w:tcW w:w="7198"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kern w:val="0"/>
                <w:sz w:val="20"/>
                <w:szCs w:val="20"/>
              </w:rPr>
            </w:pPr>
          </w:p>
        </w:tc>
        <w:tc>
          <w:tcPr>
            <w:tcW w:w="504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海淀街道、清华园街道、燕园街道</w:t>
            </w:r>
          </w:p>
        </w:tc>
      </w:tr>
      <w:tr>
        <w:tblPrEx>
          <w:tblLayout w:type="fixed"/>
          <w:tblCellMar>
            <w:top w:w="0" w:type="dxa"/>
            <w:left w:w="108" w:type="dxa"/>
            <w:bottom w:w="0" w:type="dxa"/>
            <w:right w:w="108" w:type="dxa"/>
          </w:tblCellMar>
        </w:tblPrEx>
        <w:trPr>
          <w:trHeight w:val="285" w:hRule="atLeast"/>
        </w:trPr>
        <w:tc>
          <w:tcPr>
            <w:tcW w:w="680"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kern w:val="0"/>
                <w:sz w:val="20"/>
                <w:szCs w:val="20"/>
              </w:rPr>
            </w:pPr>
          </w:p>
        </w:tc>
        <w:tc>
          <w:tcPr>
            <w:tcW w:w="3062"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中关村卫生计生监督站辖花园路卫生计生监督站</w:t>
            </w:r>
          </w:p>
        </w:tc>
        <w:tc>
          <w:tcPr>
            <w:tcW w:w="7198"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kern w:val="0"/>
                <w:sz w:val="20"/>
                <w:szCs w:val="20"/>
              </w:rPr>
            </w:pPr>
          </w:p>
        </w:tc>
        <w:tc>
          <w:tcPr>
            <w:tcW w:w="504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中关村街道、花园路街道</w:t>
            </w:r>
          </w:p>
        </w:tc>
      </w:tr>
      <w:tr>
        <w:tblPrEx>
          <w:tblLayout w:type="fixed"/>
          <w:tblCellMar>
            <w:top w:w="0" w:type="dxa"/>
            <w:left w:w="108" w:type="dxa"/>
            <w:bottom w:w="0" w:type="dxa"/>
            <w:right w:w="108" w:type="dxa"/>
          </w:tblCellMar>
        </w:tblPrEx>
        <w:trPr>
          <w:trHeight w:val="285" w:hRule="atLeast"/>
        </w:trPr>
        <w:tc>
          <w:tcPr>
            <w:tcW w:w="680"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kern w:val="0"/>
                <w:sz w:val="20"/>
                <w:szCs w:val="20"/>
              </w:rPr>
            </w:pPr>
          </w:p>
        </w:tc>
        <w:tc>
          <w:tcPr>
            <w:tcW w:w="3062"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学院路卫生计生监督站辖东升卫生计生监督站</w:t>
            </w:r>
          </w:p>
        </w:tc>
        <w:tc>
          <w:tcPr>
            <w:tcW w:w="7198"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kern w:val="0"/>
                <w:sz w:val="20"/>
                <w:szCs w:val="20"/>
              </w:rPr>
            </w:pPr>
          </w:p>
        </w:tc>
        <w:tc>
          <w:tcPr>
            <w:tcW w:w="504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学院路街道、东升镇</w:t>
            </w:r>
          </w:p>
        </w:tc>
      </w:tr>
      <w:tr>
        <w:tblPrEx>
          <w:tblLayout w:type="fixed"/>
          <w:tblCellMar>
            <w:top w:w="0" w:type="dxa"/>
            <w:left w:w="108" w:type="dxa"/>
            <w:bottom w:w="0" w:type="dxa"/>
            <w:right w:w="108" w:type="dxa"/>
          </w:tblCellMar>
        </w:tblPrEx>
        <w:trPr>
          <w:trHeight w:val="285" w:hRule="atLeast"/>
        </w:trPr>
        <w:tc>
          <w:tcPr>
            <w:tcW w:w="680"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kern w:val="0"/>
                <w:sz w:val="20"/>
                <w:szCs w:val="20"/>
              </w:rPr>
            </w:pPr>
          </w:p>
        </w:tc>
        <w:tc>
          <w:tcPr>
            <w:tcW w:w="3062"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清河卫生计生监督站辖西三旗卫生计生监督站</w:t>
            </w:r>
          </w:p>
        </w:tc>
        <w:tc>
          <w:tcPr>
            <w:tcW w:w="7198"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kern w:val="0"/>
                <w:sz w:val="20"/>
                <w:szCs w:val="20"/>
              </w:rPr>
            </w:pPr>
          </w:p>
        </w:tc>
        <w:tc>
          <w:tcPr>
            <w:tcW w:w="504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清河街道、西三旗街道</w:t>
            </w:r>
          </w:p>
        </w:tc>
      </w:tr>
      <w:tr>
        <w:tblPrEx>
          <w:tblLayout w:type="fixed"/>
          <w:tblCellMar>
            <w:top w:w="0" w:type="dxa"/>
            <w:left w:w="108" w:type="dxa"/>
            <w:bottom w:w="0" w:type="dxa"/>
            <w:right w:w="108" w:type="dxa"/>
          </w:tblCellMar>
        </w:tblPrEx>
        <w:trPr>
          <w:trHeight w:val="285" w:hRule="atLeast"/>
        </w:trPr>
        <w:tc>
          <w:tcPr>
            <w:tcW w:w="680"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kern w:val="0"/>
                <w:sz w:val="20"/>
                <w:szCs w:val="20"/>
              </w:rPr>
            </w:pPr>
          </w:p>
        </w:tc>
        <w:tc>
          <w:tcPr>
            <w:tcW w:w="3062"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香山卫生计生监督站辖青龙桥卫生计生监督站</w:t>
            </w:r>
          </w:p>
        </w:tc>
        <w:tc>
          <w:tcPr>
            <w:tcW w:w="7198"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kern w:val="0"/>
                <w:sz w:val="20"/>
                <w:szCs w:val="20"/>
              </w:rPr>
            </w:pPr>
          </w:p>
        </w:tc>
        <w:tc>
          <w:tcPr>
            <w:tcW w:w="504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香山街道、青龙桥街道</w:t>
            </w:r>
          </w:p>
        </w:tc>
      </w:tr>
      <w:tr>
        <w:tblPrEx>
          <w:tblLayout w:type="fixed"/>
          <w:tblCellMar>
            <w:top w:w="0" w:type="dxa"/>
            <w:left w:w="108" w:type="dxa"/>
            <w:bottom w:w="0" w:type="dxa"/>
            <w:right w:w="108" w:type="dxa"/>
          </w:tblCellMar>
        </w:tblPrEx>
        <w:trPr>
          <w:trHeight w:val="285" w:hRule="atLeast"/>
        </w:trPr>
        <w:tc>
          <w:tcPr>
            <w:tcW w:w="680"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kern w:val="0"/>
                <w:sz w:val="20"/>
                <w:szCs w:val="20"/>
              </w:rPr>
            </w:pPr>
          </w:p>
        </w:tc>
        <w:tc>
          <w:tcPr>
            <w:tcW w:w="3062"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马连洼卫生计生监督站辖上地卫生计生监督站</w:t>
            </w:r>
          </w:p>
        </w:tc>
        <w:tc>
          <w:tcPr>
            <w:tcW w:w="7198"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kern w:val="0"/>
                <w:sz w:val="20"/>
                <w:szCs w:val="20"/>
              </w:rPr>
            </w:pPr>
          </w:p>
        </w:tc>
        <w:tc>
          <w:tcPr>
            <w:tcW w:w="504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马连洼街道、上地街道</w:t>
            </w:r>
          </w:p>
        </w:tc>
      </w:tr>
      <w:tr>
        <w:tblPrEx>
          <w:tblLayout w:type="fixed"/>
          <w:tblCellMar>
            <w:top w:w="0" w:type="dxa"/>
            <w:left w:w="108" w:type="dxa"/>
            <w:bottom w:w="0" w:type="dxa"/>
            <w:right w:w="108" w:type="dxa"/>
          </w:tblCellMar>
        </w:tblPrEx>
        <w:trPr>
          <w:trHeight w:val="285" w:hRule="atLeast"/>
        </w:trPr>
        <w:tc>
          <w:tcPr>
            <w:tcW w:w="680"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kern w:val="0"/>
                <w:sz w:val="20"/>
                <w:szCs w:val="20"/>
              </w:rPr>
            </w:pPr>
          </w:p>
        </w:tc>
        <w:tc>
          <w:tcPr>
            <w:tcW w:w="3062"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曙光卫生计生监督站辖紫竹院卫生计生监督站</w:t>
            </w:r>
          </w:p>
        </w:tc>
        <w:tc>
          <w:tcPr>
            <w:tcW w:w="7198"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kern w:val="0"/>
                <w:sz w:val="20"/>
                <w:szCs w:val="20"/>
              </w:rPr>
            </w:pPr>
          </w:p>
        </w:tc>
        <w:tc>
          <w:tcPr>
            <w:tcW w:w="504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曙光街道、紫竹院街道</w:t>
            </w:r>
          </w:p>
        </w:tc>
      </w:tr>
      <w:tr>
        <w:tblPrEx>
          <w:tblLayout w:type="fixed"/>
          <w:tblCellMar>
            <w:top w:w="0" w:type="dxa"/>
            <w:left w:w="108" w:type="dxa"/>
            <w:bottom w:w="0" w:type="dxa"/>
            <w:right w:w="108" w:type="dxa"/>
          </w:tblCellMar>
        </w:tblPrEx>
        <w:trPr>
          <w:trHeight w:val="285" w:hRule="atLeast"/>
        </w:trPr>
        <w:tc>
          <w:tcPr>
            <w:tcW w:w="680"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kern w:val="0"/>
                <w:sz w:val="20"/>
                <w:szCs w:val="20"/>
              </w:rPr>
            </w:pPr>
          </w:p>
        </w:tc>
        <w:tc>
          <w:tcPr>
            <w:tcW w:w="3062"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四季青卫生计生监督站辖万柳卫生计生监督站</w:t>
            </w:r>
          </w:p>
        </w:tc>
        <w:tc>
          <w:tcPr>
            <w:tcW w:w="7198"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kern w:val="0"/>
                <w:sz w:val="20"/>
                <w:szCs w:val="20"/>
              </w:rPr>
            </w:pPr>
          </w:p>
        </w:tc>
        <w:tc>
          <w:tcPr>
            <w:tcW w:w="504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四季青镇、海淀镇</w:t>
            </w:r>
          </w:p>
        </w:tc>
      </w:tr>
      <w:tr>
        <w:tblPrEx>
          <w:tblLayout w:type="fixed"/>
          <w:tblCellMar>
            <w:top w:w="0" w:type="dxa"/>
            <w:left w:w="108" w:type="dxa"/>
            <w:bottom w:w="0" w:type="dxa"/>
            <w:right w:w="108" w:type="dxa"/>
          </w:tblCellMar>
        </w:tblPrEx>
        <w:trPr>
          <w:trHeight w:val="285" w:hRule="atLeast"/>
        </w:trPr>
        <w:tc>
          <w:tcPr>
            <w:tcW w:w="680"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kern w:val="0"/>
                <w:sz w:val="20"/>
                <w:szCs w:val="20"/>
              </w:rPr>
            </w:pPr>
          </w:p>
        </w:tc>
        <w:tc>
          <w:tcPr>
            <w:tcW w:w="3062"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上庄卫生计生监督站辖西北旺卫生计生监督站</w:t>
            </w:r>
          </w:p>
        </w:tc>
        <w:tc>
          <w:tcPr>
            <w:tcW w:w="7198"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kern w:val="0"/>
                <w:sz w:val="20"/>
                <w:szCs w:val="20"/>
              </w:rPr>
            </w:pPr>
          </w:p>
        </w:tc>
        <w:tc>
          <w:tcPr>
            <w:tcW w:w="504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上庄镇、西北旺镇</w:t>
            </w:r>
          </w:p>
        </w:tc>
      </w:tr>
      <w:tr>
        <w:tblPrEx>
          <w:tblLayout w:type="fixed"/>
          <w:tblCellMar>
            <w:top w:w="0" w:type="dxa"/>
            <w:left w:w="108" w:type="dxa"/>
            <w:bottom w:w="0" w:type="dxa"/>
            <w:right w:w="108" w:type="dxa"/>
          </w:tblCellMar>
        </w:tblPrEx>
        <w:trPr>
          <w:trHeight w:val="285" w:hRule="atLeast"/>
        </w:trPr>
        <w:tc>
          <w:tcPr>
            <w:tcW w:w="680"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kern w:val="0"/>
                <w:sz w:val="20"/>
                <w:szCs w:val="20"/>
              </w:rPr>
            </w:pPr>
          </w:p>
        </w:tc>
        <w:tc>
          <w:tcPr>
            <w:tcW w:w="3062"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苏家坨卫生计生监督站辖温泉卫生计生监督站</w:t>
            </w:r>
          </w:p>
        </w:tc>
        <w:tc>
          <w:tcPr>
            <w:tcW w:w="7198"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kern w:val="0"/>
                <w:sz w:val="20"/>
                <w:szCs w:val="20"/>
              </w:rPr>
            </w:pPr>
          </w:p>
        </w:tc>
        <w:tc>
          <w:tcPr>
            <w:tcW w:w="504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苏家坨镇、温泉镇</w:t>
            </w:r>
          </w:p>
        </w:tc>
      </w:tr>
    </w:tbl>
    <w:p>
      <w:pPr>
        <w:ind w:firstLine="210" w:firstLineChars="100"/>
        <w:rPr>
          <w:rFonts w:hint="eastAsia" w:eastAsiaTheme="minorEastAsia"/>
          <w:lang w:val="en-US" w:eastAsia="zh-CN"/>
        </w:rPr>
      </w:pPr>
      <w:r>
        <w:rPr>
          <w:rFonts w:hint="eastAsia"/>
          <w:lang w:val="en-US" w:eastAsia="zh-CN"/>
        </w:rPr>
        <w:t>人员情况详见公示栏。</w:t>
      </w:r>
    </w:p>
    <w:sectPr>
      <w:pgSz w:w="16838" w:h="11906" w:orient="landscape"/>
      <w:pgMar w:top="1588" w:right="2098" w:bottom="1474" w:left="567" w:header="1701" w:footer="1701" w:gutter="0"/>
      <w:cols w:space="425" w:num="1"/>
      <w:docGrid w:linePitch="579"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A0204"/>
    <w:charset w:val="00"/>
    <w:family w:val="roman"/>
    <w:pitch w:val="default"/>
    <w:sig w:usb0="E00002FF" w:usb1="4000045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96AAA"/>
    <w:rsid w:val="00003AFE"/>
    <w:rsid w:val="00017E42"/>
    <w:rsid w:val="00020E96"/>
    <w:rsid w:val="00056996"/>
    <w:rsid w:val="00102746"/>
    <w:rsid w:val="0014487E"/>
    <w:rsid w:val="00173D68"/>
    <w:rsid w:val="001A6377"/>
    <w:rsid w:val="001B7876"/>
    <w:rsid w:val="00305C15"/>
    <w:rsid w:val="00340B46"/>
    <w:rsid w:val="00396AAA"/>
    <w:rsid w:val="00396D49"/>
    <w:rsid w:val="003F338C"/>
    <w:rsid w:val="00426C92"/>
    <w:rsid w:val="00447F0B"/>
    <w:rsid w:val="004503A0"/>
    <w:rsid w:val="004F3A44"/>
    <w:rsid w:val="007304EA"/>
    <w:rsid w:val="007531A9"/>
    <w:rsid w:val="00772E85"/>
    <w:rsid w:val="007847CC"/>
    <w:rsid w:val="007B77B5"/>
    <w:rsid w:val="00847B4D"/>
    <w:rsid w:val="008F3DE0"/>
    <w:rsid w:val="00905ACA"/>
    <w:rsid w:val="00975F70"/>
    <w:rsid w:val="00AC5077"/>
    <w:rsid w:val="00B44259"/>
    <w:rsid w:val="00BF006F"/>
    <w:rsid w:val="00C1007F"/>
    <w:rsid w:val="00D25101"/>
    <w:rsid w:val="00DB1E59"/>
    <w:rsid w:val="00DD1A77"/>
    <w:rsid w:val="00ED2800"/>
    <w:rsid w:val="00EF4B36"/>
    <w:rsid w:val="00FE6992"/>
    <w:rsid w:val="662E6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spacing w:line="240" w:lineRule="atLeast"/>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369</Words>
  <Characters>2107</Characters>
  <Lines>17</Lines>
  <Paragraphs>4</Paragraphs>
  <TotalTime>0</TotalTime>
  <ScaleCrop>false</ScaleCrop>
  <LinksUpToDate>false</LinksUpToDate>
  <CharactersWithSpaces>2472</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2017-08-07T07:32:00Z</dcterms:created>
  <dc:creator>user</dc:creator>
  <cp:lastModifiedBy>Administrator</cp:lastModifiedBy>
  <dcterms:modified xsi:type="dcterms:W3CDTF">2017-08-07T08:58:07Z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