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40" w:lineRule="exact"/>
        <w:ind w:right="600"/>
        <w:rPr>
          <w:rFonts w:hint="eastAsia" w:ascii="仿宋_GB2312" w:hAnsi="Calibri" w:eastAsia="仿宋_GB2312" w:cs="仿宋_GB2312"/>
          <w:kern w:val="0"/>
          <w:sz w:val="30"/>
          <w:szCs w:val="30"/>
          <w:lang w:val="zh-CN"/>
        </w:rPr>
      </w:pPr>
      <w:r>
        <w:rPr>
          <w:rFonts w:hint="eastAsia" w:ascii="黑体" w:hAnsi="Calibri" w:eastAsia="黑体" w:cs="黑体"/>
          <w:kern w:val="0"/>
          <w:sz w:val="32"/>
          <w:szCs w:val="32"/>
          <w:lang w:val="zh-CN"/>
        </w:rPr>
        <w:t>附件</w:t>
      </w:r>
      <w:r>
        <w:rPr>
          <w:rFonts w:hint="eastAsia" w:ascii="黑体" w:hAnsi="Calibri" w:eastAsia="黑体" w:cs="黑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仿宋_GB2312"/>
          <w:kern w:val="0"/>
          <w:sz w:val="30"/>
          <w:szCs w:val="30"/>
          <w:lang w:val="zh-CN"/>
        </w:rPr>
        <w:t>：</w:t>
      </w:r>
    </w:p>
    <w:p>
      <w:pPr>
        <w:jc w:val="center"/>
      </w:pPr>
      <w:r>
        <w:rPr>
          <w:rFonts w:hint="eastAsia" w:ascii="方正小标宋简体" w:eastAsia="方正小标宋简体"/>
          <w:sz w:val="44"/>
          <w:szCs w:val="44"/>
        </w:rPr>
        <w:t>关于评选表彰工作有关问题的说明</w:t>
      </w:r>
    </w:p>
    <w:p/>
    <w:p>
      <w:pPr>
        <w:spacing w:line="560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凡具有法人资格的企业董事长、党委书记、总经理、厂长，及不具有法人资格的中央企业下属三级及以上企业、市属企业下属二级及以上企业的上述人员，均为企业负责人。一线职工指企业中车间主任及以下与事业单位、机关、其他社会组织中部门负责人以下的职工；专业技术人员指企事业单位中专职从事技术工作的人员。班组指</w:t>
      </w:r>
      <w:r>
        <w:rPr>
          <w:rFonts w:hint="eastAsia" w:ascii="仿宋_GB2312" w:hAnsi="仿宋" w:eastAsia="仿宋_GB2312"/>
          <w:bCs/>
          <w:sz w:val="32"/>
          <w:szCs w:val="32"/>
        </w:rPr>
        <w:t>企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事业单位、机关与其他社会组织</w:t>
      </w:r>
      <w:r>
        <w:rPr>
          <w:rFonts w:hint="eastAsia" w:ascii="仿宋_GB2312" w:eastAsia="仿宋_GB2312"/>
          <w:sz w:val="32"/>
          <w:szCs w:val="32"/>
        </w:rPr>
        <w:t>中最基本的生产管理单位。</w:t>
      </w:r>
    </w:p>
    <w:p>
      <w:pPr>
        <w:spacing w:line="560" w:lineRule="exact"/>
        <w:ind w:firstLine="64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2.非公有制企业指国有企业、国有独资公司及集体企业之外的企业。</w:t>
      </w:r>
    </w:p>
    <w:p>
      <w:pPr>
        <w:spacing w:line="560" w:lineRule="exact"/>
        <w:ind w:firstLine="64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3.事业单位领导干部与党政机关领导干部同等对待，但科研单位中在教学、科研等方面作出特殊贡献的专家或学术带头人可按科教人员对待。</w:t>
      </w:r>
    </w:p>
    <w:p>
      <w:pPr>
        <w:spacing w:line="560" w:lineRule="exact"/>
        <w:ind w:firstLine="64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4.处级党政（含群团组织）干部从严掌握，推荐人选应曾获得市级以上荣誉，且贡献特别突出。</w:t>
      </w:r>
    </w:p>
    <w:p>
      <w:pPr>
        <w:spacing w:line="560" w:lineRule="exact"/>
        <w:ind w:firstLine="64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5.教育系统应向教学一线倾斜，推荐多年从事教学工作、有突出贡献的优秀教师，校级领导与管理人员从严把握。</w:t>
      </w:r>
    </w:p>
    <w:p>
      <w:pPr>
        <w:spacing w:line="560" w:lineRule="exact"/>
        <w:ind w:firstLine="641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eastAsia="仿宋_GB2312"/>
          <w:sz w:val="32"/>
          <w:szCs w:val="32"/>
        </w:rPr>
        <w:t>6.连续五年以上（含五年）获得北京市“安康杯”竞赛优胜单位可优先授予首都劳动奖状称号。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531" w:bottom="1134" w:left="153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B2081"/>
    <w:rsid w:val="13BB20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2017-03-08T05:37:00Z</dcterms:created>
  <dc:creator>Administrator</dc:creator>
  <cp:lastModifiedBy>Administrator</cp:lastModifiedBy>
  <dcterms:modified xsi:type="dcterms:W3CDTF">2017-03-08T05:39:16Z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