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5</w:t>
      </w:r>
      <w:bookmarkStart w:id="2" w:name="_GoBack"/>
      <w:bookmarkEnd w:id="2"/>
      <w:r>
        <w:rPr>
          <w:rFonts w:hint="eastAsia" w:ascii="黑体" w:hAnsi="黑体" w:eastAsia="黑体"/>
          <w:sz w:val="32"/>
          <w:szCs w:val="32"/>
        </w:rPr>
        <w:t>-1</w:t>
      </w:r>
    </w:p>
    <w:p>
      <w:pPr>
        <w:jc w:val="center"/>
        <w:rPr>
          <w:rFonts w:hint="eastAsia" w:ascii="方正小标宋简体" w:hAnsi="宋体" w:eastAsia="方正小标宋简体"/>
          <w:sz w:val="44"/>
          <w:szCs w:val="44"/>
        </w:rPr>
      </w:pP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海淀区财政支出项目绩效自评报告</w:t>
      </w:r>
    </w:p>
    <w:p>
      <w:pPr>
        <w:tabs>
          <w:tab w:val="center" w:pos="4153"/>
          <w:tab w:val="right" w:pos="8306"/>
        </w:tabs>
        <w:jc w:val="both"/>
        <w:rPr>
          <w:rFonts w:ascii="宋体" w:hAnsi="宋体"/>
          <w:b/>
          <w:bCs/>
          <w:sz w:val="52"/>
          <w:szCs w:val="52"/>
        </w:rPr>
      </w:pPr>
    </w:p>
    <w:p>
      <w:pPr>
        <w:tabs>
          <w:tab w:val="center" w:pos="4153"/>
          <w:tab w:val="right" w:pos="8306"/>
        </w:tabs>
        <w:jc w:val="center"/>
        <w:rPr>
          <w:rFonts w:ascii="宋体" w:hAnsi="宋体"/>
          <w:b/>
          <w:bCs/>
          <w:sz w:val="52"/>
          <w:szCs w:val="52"/>
        </w:rPr>
      </w:pPr>
    </w:p>
    <w:p>
      <w:pPr>
        <w:jc w:val="center"/>
        <w:rPr>
          <w:rFonts w:eastAsia="黑体"/>
          <w:sz w:val="44"/>
        </w:rPr>
      </w:pPr>
    </w:p>
    <w:p>
      <w:pPr>
        <w:jc w:val="center"/>
        <w:rPr>
          <w:rFonts w:eastAsia="黑体"/>
          <w:sz w:val="44"/>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rPr>
          <w:rFonts w:eastAsia="黑体"/>
          <w:sz w:val="30"/>
        </w:rPr>
      </w:pPr>
    </w:p>
    <w:p>
      <w:pPr>
        <w:spacing w:line="560" w:lineRule="exact"/>
        <w:ind w:firstLine="1478" w:firstLineChars="462"/>
        <w:rPr>
          <w:rFonts w:ascii="宋体" w:hAnsi="宋体"/>
          <w:sz w:val="32"/>
          <w:u w:val="single"/>
        </w:rPr>
      </w:pPr>
      <w:r>
        <w:rPr>
          <w:rFonts w:hint="eastAsia" w:ascii="宋体" w:hAnsi="宋体"/>
          <w:sz w:val="32"/>
        </w:rPr>
        <w:t>主管部门</w:t>
      </w:r>
      <w:r>
        <w:rPr>
          <w:rFonts w:hint="eastAsia" w:ascii="宋体" w:hAnsi="宋体"/>
          <w:sz w:val="32"/>
          <w:u w:val="single"/>
        </w:rPr>
        <w:t xml:space="preserve">    </w:t>
      </w:r>
      <w:r>
        <w:rPr>
          <w:rFonts w:hint="eastAsia" w:ascii="宋体" w:hAnsi="宋体"/>
          <w:sz w:val="32"/>
          <w:u w:val="single"/>
          <w:lang w:val="en-US" w:eastAsia="zh-CN"/>
        </w:rPr>
        <w:t>北京市海淀区</w:t>
      </w:r>
      <w:r>
        <w:rPr>
          <w:rFonts w:hint="eastAsia" w:ascii="宋体" w:hAnsi="宋体"/>
          <w:sz w:val="32"/>
          <w:u w:val="single"/>
        </w:rPr>
        <w:t>温泉镇</w:t>
      </w:r>
      <w:r>
        <w:rPr>
          <w:rFonts w:hint="eastAsia" w:ascii="宋体" w:hAnsi="宋体"/>
          <w:sz w:val="32"/>
          <w:u w:val="single"/>
          <w:lang w:val="en-US" w:eastAsia="zh-CN"/>
        </w:rPr>
        <w:t>人民</w:t>
      </w:r>
      <w:r>
        <w:rPr>
          <w:rFonts w:hint="eastAsia" w:ascii="宋体" w:hAnsi="宋体"/>
          <w:sz w:val="32"/>
          <w:u w:val="single"/>
        </w:rPr>
        <w:t xml:space="preserve">政府 </w:t>
      </w:r>
    </w:p>
    <w:p>
      <w:pPr>
        <w:spacing w:line="560" w:lineRule="exact"/>
        <w:ind w:firstLine="1478" w:firstLineChars="462"/>
        <w:rPr>
          <w:rFonts w:ascii="宋体" w:hAnsi="宋体"/>
          <w:sz w:val="32"/>
          <w:szCs w:val="22"/>
        </w:rPr>
      </w:pPr>
      <w:r>
        <w:rPr>
          <w:rFonts w:hint="eastAsia" w:ascii="宋体" w:hAnsi="宋体"/>
          <w:sz w:val="32"/>
          <w:szCs w:val="22"/>
        </w:rPr>
        <w:t>项目单位</w:t>
      </w:r>
      <w:r>
        <w:rPr>
          <w:rFonts w:hint="eastAsia" w:ascii="宋体" w:hAnsi="宋体"/>
          <w:sz w:val="32"/>
          <w:u w:val="single"/>
        </w:rPr>
        <w:t xml:space="preserve">       城乡办（网格管理）      </w:t>
      </w:r>
    </w:p>
    <w:p>
      <w:pPr>
        <w:spacing w:line="560" w:lineRule="exact"/>
        <w:ind w:firstLine="1478" w:firstLineChars="462"/>
        <w:rPr>
          <w:rFonts w:ascii="宋体" w:hAnsi="宋体"/>
          <w:sz w:val="28"/>
          <w:szCs w:val="21"/>
        </w:rPr>
      </w:pPr>
      <w:r>
        <w:rPr>
          <w:rFonts w:hint="eastAsia" w:ascii="宋体" w:hAnsi="宋体"/>
          <w:sz w:val="32"/>
          <w:szCs w:val="22"/>
        </w:rPr>
        <w:t xml:space="preserve">项目名称 </w:t>
      </w:r>
      <w:r>
        <w:rPr>
          <w:rFonts w:hint="eastAsia" w:ascii="宋体" w:hAnsi="宋体"/>
          <w:sz w:val="28"/>
          <w:szCs w:val="22"/>
          <w:u w:val="single"/>
        </w:rPr>
        <w:t>温泉镇域自管路保洁、绿地养护、绿化保洁项目</w:t>
      </w:r>
    </w:p>
    <w:p>
      <w:pPr>
        <w:spacing w:line="560" w:lineRule="exact"/>
        <w:ind w:firstLine="1478" w:firstLineChars="462"/>
        <w:rPr>
          <w:rFonts w:ascii="宋体" w:hAnsi="宋体"/>
          <w:sz w:val="32"/>
          <w:szCs w:val="22"/>
        </w:rPr>
      </w:pPr>
      <w:r>
        <w:rPr>
          <w:rFonts w:hint="eastAsia" w:ascii="宋体" w:hAnsi="宋体"/>
          <w:sz w:val="32"/>
          <w:szCs w:val="22"/>
        </w:rPr>
        <w:t>负 责 人</w:t>
      </w:r>
      <w:r>
        <w:rPr>
          <w:rFonts w:hint="eastAsia" w:ascii="宋体" w:hAnsi="宋体"/>
          <w:sz w:val="32"/>
          <w:u w:val="single"/>
        </w:rPr>
        <w:t xml:space="preserve">        乔春娟                 </w:t>
      </w:r>
    </w:p>
    <w:p>
      <w:pPr>
        <w:spacing w:line="560" w:lineRule="exact"/>
        <w:ind w:firstLine="1478" w:firstLineChars="462"/>
        <w:rPr>
          <w:rFonts w:ascii="宋体" w:hAnsi="宋体"/>
          <w:sz w:val="32"/>
          <w:szCs w:val="22"/>
        </w:rPr>
      </w:pPr>
      <w:r>
        <w:rPr>
          <w:rFonts w:hint="eastAsia" w:ascii="宋体" w:hAnsi="宋体"/>
          <w:sz w:val="32"/>
          <w:szCs w:val="22"/>
        </w:rPr>
        <w:t>填报日期</w:t>
      </w:r>
      <w:r>
        <w:rPr>
          <w:rFonts w:hint="eastAsia" w:ascii="宋体" w:hAnsi="宋体"/>
          <w:sz w:val="32"/>
          <w:u w:val="single"/>
        </w:rPr>
        <w:t xml:space="preserve">     2022.6.29                 </w:t>
      </w:r>
    </w:p>
    <w:p>
      <w:pPr>
        <w:ind w:firstLine="1500" w:firstLineChars="500"/>
        <w:rPr>
          <w:rFonts w:eastAsia="黑体"/>
          <w:sz w:val="30"/>
        </w:rPr>
      </w:pPr>
    </w:p>
    <w:p>
      <w:pPr>
        <w:ind w:firstLine="1500" w:firstLineChars="500"/>
        <w:rPr>
          <w:rFonts w:eastAsia="黑体"/>
          <w:sz w:val="30"/>
        </w:rPr>
      </w:pPr>
    </w:p>
    <w:p>
      <w:pPr>
        <w:rPr>
          <w:rFonts w:eastAsia="黑体"/>
          <w:sz w:val="30"/>
        </w:rPr>
      </w:pPr>
    </w:p>
    <w:p>
      <w:pPr>
        <w:jc w:val="center"/>
        <w:rPr>
          <w:rFonts w:ascii="宋体" w:hAnsi="宋体"/>
          <w:b/>
          <w:sz w:val="36"/>
          <w:szCs w:val="36"/>
        </w:rPr>
      </w:pPr>
    </w:p>
    <w:p>
      <w:pPr>
        <w:jc w:val="center"/>
        <w:rPr>
          <w:rFonts w:ascii="宋体" w:hAnsi="宋体"/>
          <w:b/>
          <w:sz w:val="36"/>
          <w:szCs w:val="36"/>
        </w:rPr>
        <w:sectPr>
          <w:headerReference r:id="rId4" w:type="default"/>
          <w:footerReference r:id="rId6" w:type="default"/>
          <w:headerReference r:id="rId5" w:type="even"/>
          <w:pgSz w:w="11906" w:h="16838"/>
          <w:pgMar w:top="1418" w:right="1418" w:bottom="1418" w:left="1418" w:header="851" w:footer="992" w:gutter="0"/>
          <w:cols w:space="425" w:num="1"/>
          <w:titlePg/>
          <w:docGrid w:linePitch="312" w:charSpace="0"/>
        </w:sectPr>
      </w:pPr>
    </w:p>
    <w:p>
      <w:pPr>
        <w:jc w:val="center"/>
        <w:rPr>
          <w:rFonts w:ascii="宋体" w:hAnsi="宋体"/>
          <w:b/>
          <w:sz w:val="36"/>
          <w:szCs w:val="36"/>
        </w:rPr>
      </w:pPr>
      <w:r>
        <w:rPr>
          <w:rFonts w:hint="eastAsia" w:ascii="宋体" w:hAnsi="宋体"/>
          <w:b/>
          <w:sz w:val="36"/>
          <w:szCs w:val="36"/>
        </w:rPr>
        <w:t>海淀区财政支出项目绩效自评报告</w:t>
      </w:r>
    </w:p>
    <w:p>
      <w:pPr>
        <w:adjustRightInd w:val="0"/>
        <w:snapToGrid w:val="0"/>
        <w:spacing w:line="360" w:lineRule="auto"/>
        <w:rPr>
          <w:rFonts w:ascii="黑体" w:eastAsia="黑体"/>
          <w:sz w:val="30"/>
          <w:szCs w:val="30"/>
        </w:rPr>
      </w:pPr>
    </w:p>
    <w:p>
      <w:pPr>
        <w:pStyle w:val="2"/>
        <w:spacing w:before="0" w:after="0" w:line="520" w:lineRule="exact"/>
        <w:ind w:firstLine="602" w:firstLineChars="200"/>
        <w:rPr>
          <w:rFonts w:ascii="黑体" w:hAnsi="宋体" w:eastAsia="黑体"/>
          <w:bCs w:val="0"/>
          <w:sz w:val="30"/>
          <w:szCs w:val="30"/>
        </w:rPr>
      </w:pPr>
      <w:r>
        <w:rPr>
          <w:rFonts w:hint="eastAsia" w:ascii="黑体" w:hAnsi="宋体" w:eastAsia="黑体"/>
          <w:sz w:val="30"/>
          <w:szCs w:val="30"/>
        </w:rPr>
        <w:t>一、项目基本情况</w:t>
      </w:r>
    </w:p>
    <w:p>
      <w:pPr>
        <w:spacing w:line="520" w:lineRule="exact"/>
        <w:ind w:firstLine="600" w:firstLineChars="200"/>
        <w:rPr>
          <w:rFonts w:ascii="仿宋_GB2312" w:hAnsi="宋体" w:eastAsia="仿宋_GB2312"/>
          <w:bCs/>
          <w:sz w:val="30"/>
          <w:szCs w:val="30"/>
        </w:rPr>
      </w:pPr>
      <w:r>
        <w:rPr>
          <w:rFonts w:hint="eastAsia" w:ascii="仿宋_GB2312" w:eastAsia="仿宋_GB2312"/>
          <w:sz w:val="30"/>
          <w:szCs w:val="30"/>
        </w:rPr>
        <w:t>（一）项目概况。</w:t>
      </w:r>
    </w:p>
    <w:p>
      <w:pPr>
        <w:spacing w:line="520" w:lineRule="exact"/>
        <w:ind w:firstLine="643"/>
        <w:outlineLvl w:val="2"/>
        <w:rPr>
          <w:rFonts w:ascii="仿宋" w:hAnsi="仿宋" w:eastAsia="仿宋"/>
          <w:b/>
          <w:sz w:val="32"/>
          <w:szCs w:val="32"/>
        </w:rPr>
      </w:pPr>
      <w:bookmarkStart w:id="0" w:name="_Toc9413094"/>
      <w:r>
        <w:rPr>
          <w:rFonts w:hint="eastAsia" w:ascii="仿宋" w:hAnsi="仿宋" w:eastAsia="仿宋"/>
          <w:b/>
          <w:sz w:val="32"/>
          <w:szCs w:val="32"/>
        </w:rPr>
        <w:t>1．立项背景</w:t>
      </w:r>
      <w:bookmarkEnd w:id="0"/>
    </w:p>
    <w:p>
      <w:pPr>
        <w:pStyle w:val="18"/>
        <w:spacing w:line="360" w:lineRule="auto"/>
        <w:ind w:left="210" w:leftChars="100" w:firstLine="640"/>
        <w:rPr>
          <w:rFonts w:ascii="仿宋" w:hAnsi="仿宋" w:eastAsia="仿宋"/>
          <w:sz w:val="32"/>
          <w:szCs w:val="32"/>
        </w:rPr>
      </w:pPr>
      <w:r>
        <w:rPr>
          <w:rFonts w:hint="eastAsia" w:ascii="仿宋_GB2312" w:hAnsi="Times New Roman" w:eastAsia="仿宋_GB2312" w:cs="Times New Roman"/>
          <w:kern w:val="2"/>
          <w:sz w:val="30"/>
          <w:szCs w:val="30"/>
          <w:lang w:val="en-US" w:eastAsia="zh-CN" w:bidi="ar-SA"/>
        </w:rPr>
        <w:t>为了进一步提高镇域内道路环境卫生质量，温泉镇根据《北京市市容环境卫生条例》、《海淀区新增道路环境卫生工作管理办法》、《城市道路保洁质量与作业要求》、《北京市城市道路和公共场所环境卫生管理若干规定》，按照相关标准，对镇域道路实施清扫保洁、垃圾手机、降尘洒水、绿化养护等实施精细化环卫作业，降低道路扬尘污染，垃圾日产日清，并强化源头管理，着力解决道路保洁所面临的突出问题，落实长效管理机制，积极营造“清爽、整洁、优美”的城市人居环境。</w:t>
      </w:r>
    </w:p>
    <w:p>
      <w:pPr>
        <w:spacing w:line="440" w:lineRule="exact"/>
        <w:ind w:firstLine="643"/>
        <w:rPr>
          <w:rFonts w:ascii="仿宋" w:hAnsi="仿宋" w:eastAsia="仿宋"/>
          <w:b/>
          <w:sz w:val="32"/>
          <w:szCs w:val="32"/>
        </w:rPr>
      </w:pPr>
      <w:r>
        <w:rPr>
          <w:rFonts w:hint="eastAsia" w:ascii="仿宋" w:hAnsi="仿宋" w:eastAsia="仿宋"/>
          <w:b/>
          <w:sz w:val="32"/>
          <w:szCs w:val="32"/>
        </w:rPr>
        <w:t>2．主要内容</w:t>
      </w:r>
    </w:p>
    <w:p>
      <w:pPr>
        <w:spacing w:line="360" w:lineRule="auto"/>
        <w:ind w:firstLine="640"/>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针对2021年温泉镇域内除市政招标和园区之外的镇自管道路共计30条进行道路保洁、人行道保洁、绿地保洁及养护等工作，主要涉及30条道路，面积约为349000平方米，其中：主路19条，面积185631平方米；辅路面积0平方米；人行道面积19069平方米；绿地15条，保洁面积75500平方米；绿地养护7条，面积68800平方米。每天清扫、洒水车循环作业。对人行道19069平方米、绿地75500平方米每天进行清扫及清掏作业。</w:t>
      </w:r>
    </w:p>
    <w:p>
      <w:pPr>
        <w:spacing w:line="52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（二）项目绩效目标。</w:t>
      </w:r>
    </w:p>
    <w:p>
      <w:pPr>
        <w:spacing w:line="360" w:lineRule="auto"/>
        <w:ind w:firstLine="640"/>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通过该保洁项目的实施将补足市政道路清洁外的镇域自管道路的清洁，确保相关路面干净、排水口整洁、绿化带及周边干净等，满足温泉镇居民对于出行道路及周边环境卫生的需求，排除公共道路的安全隐患，改善镇域内卫生环境及出行安全，有利于提高镇域道路保洁和生活垃圾管理工作的成效，确保道路作业的正常开展，最终达到镇域道路保洁和生活垃圾管理工作取得明显成效，生产生活环境更加整洁有序、健康宜居。</w:t>
      </w:r>
    </w:p>
    <w:p>
      <w:pPr>
        <w:spacing w:line="360" w:lineRule="auto"/>
        <w:ind w:firstLine="640"/>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具体为：</w:t>
      </w:r>
    </w:p>
    <w:p>
      <w:pPr>
        <w:spacing w:line="360" w:lineRule="auto"/>
        <w:ind w:firstLine="600" w:firstLineChars="200"/>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1.30条道路，面积约为349000平方米的保洁及养护。</w:t>
      </w:r>
    </w:p>
    <w:p>
      <w:pPr>
        <w:numPr>
          <w:ilvl w:val="0"/>
          <w:numId w:val="0"/>
        </w:numPr>
        <w:spacing w:line="360" w:lineRule="auto"/>
        <w:ind w:firstLine="600" w:firstLineChars="200"/>
        <w:rPr>
          <w:rFonts w:hint="eastAsia" w:ascii="仿宋_GB2312" w:hAnsi="Times New Roman" w:eastAsia="仿宋_GB2312" w:cs="Times New Roman"/>
          <w:kern w:val="2"/>
          <w:sz w:val="30"/>
          <w:szCs w:val="30"/>
          <w:lang w:val="en-US" w:eastAsia="zh-CN" w:bidi="ar-SA"/>
        </w:rPr>
      </w:pPr>
      <w:r>
        <w:rPr>
          <w:rFonts w:hint="eastAsia" w:ascii="仿宋_GB2312" w:eastAsia="仿宋_GB2312" w:cs="Times New Roman"/>
          <w:kern w:val="2"/>
          <w:sz w:val="30"/>
          <w:szCs w:val="30"/>
          <w:lang w:val="en-US" w:eastAsia="zh-CN" w:bidi="ar-SA"/>
        </w:rPr>
        <w:t>2.</w:t>
      </w:r>
      <w:r>
        <w:rPr>
          <w:rFonts w:hint="eastAsia" w:ascii="仿宋_GB2312" w:hAnsi="Times New Roman" w:eastAsia="仿宋_GB2312" w:cs="Times New Roman"/>
          <w:kern w:val="2"/>
          <w:sz w:val="30"/>
          <w:szCs w:val="30"/>
          <w:lang w:val="en-US" w:eastAsia="zh-CN" w:bidi="ar-SA"/>
        </w:rPr>
        <w:t>道路保洁质量应达到“八无”标准：无烟头纸屑、无痰迹、无乱张贴涂写、无泥沙积水、无污水、无结冰、无白色污染、无垃圾焚烧。一级道路尘土残存量≤10克/平方米；二级道路尘土残存量≤15克/平方米；三级道路尘土残存量≤25克/平方米。</w:t>
      </w:r>
    </w:p>
    <w:p>
      <w:pPr>
        <w:spacing w:line="360" w:lineRule="auto"/>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 xml:space="preserve">    3.道路环境卫生作业工艺主要包括清扫作业、保洁作业、道路冲刷、清洗作业、小广告清除、果皮箱清掏作业等。一、二级道路每日进行机械清扫、机械冲刷（冬季除外）、机械清洗、机械保洁作业；三级道路，使用小型环卫机械，每日进行机械清扫、机械冲刷（冬季除外）、机械清洗、机械保洁作业。</w:t>
      </w:r>
    </w:p>
    <w:p>
      <w:pPr>
        <w:pStyle w:val="2"/>
        <w:spacing w:before="0" w:after="0" w:line="520" w:lineRule="exact"/>
        <w:ind w:firstLine="602" w:firstLineChars="200"/>
        <w:rPr>
          <w:rFonts w:ascii="黑体" w:hAnsi="宋体" w:eastAsia="黑体"/>
          <w:sz w:val="30"/>
          <w:szCs w:val="30"/>
        </w:rPr>
      </w:pPr>
      <w:r>
        <w:rPr>
          <w:rFonts w:hint="eastAsia" w:ascii="黑体" w:hAnsi="宋体" w:eastAsia="黑体"/>
          <w:sz w:val="30"/>
          <w:szCs w:val="30"/>
        </w:rPr>
        <w:t>二、项目决策情况</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1．项目立项</w:t>
      </w:r>
    </w:p>
    <w:p>
      <w:pPr>
        <w:spacing w:line="440" w:lineRule="exact"/>
        <w:ind w:firstLine="643"/>
        <w:rPr>
          <w:rFonts w:ascii="仿宋" w:hAnsi="仿宋" w:eastAsia="仿宋"/>
          <w:b/>
          <w:sz w:val="32"/>
          <w:szCs w:val="32"/>
        </w:rPr>
      </w:pPr>
      <w:r>
        <w:rPr>
          <w:rFonts w:hint="eastAsia" w:ascii="仿宋" w:hAnsi="仿宋" w:eastAsia="仿宋"/>
          <w:b/>
          <w:sz w:val="32"/>
          <w:szCs w:val="32"/>
        </w:rPr>
        <w:t>（一）项目决策情况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sz w:val="32"/>
          <w:szCs w:val="32"/>
        </w:rPr>
      </w:pPr>
      <w:r>
        <w:rPr>
          <w:rFonts w:hint="eastAsia" w:ascii="仿宋_GB2312" w:hAnsi="Times New Roman" w:eastAsia="仿宋_GB2312" w:cs="Times New Roman"/>
          <w:kern w:val="2"/>
          <w:sz w:val="30"/>
          <w:szCs w:val="30"/>
          <w:lang w:val="en-US" w:eastAsia="zh-CN" w:bidi="ar-SA"/>
        </w:rPr>
        <w:t>按照《海淀区道路环境卫生作业工作分级分类实施方案》、《北京市环境卫生专业检查考评办法》、《北京市市容环境卫生条例》等文件要求，2020年通过镇政府会议进行项目决策及政府采购招标程序。</w:t>
      </w:r>
      <w:r>
        <w:rPr>
          <w:rFonts w:hint="eastAsia" w:ascii="仿宋" w:hAnsi="仿宋" w:eastAsia="仿宋"/>
          <w:sz w:val="32"/>
          <w:szCs w:val="32"/>
        </w:rPr>
        <w:t xml:space="preserve"> </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2．绩效目标</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2021年镇域内道路保洁养护，涉及30条道路，面积约为349000平方米，其中：主路面积185631平方米，辅路面积0平方米，人行道面积19069平方米，绿地保洁面积75500平方米，绿地养护面积68800平方米，每天清扫、洒水车循环作业。对人行道19069平方米、绿地75500平方米和每天进行清扫及清掏作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3．资金投入</w:t>
      </w:r>
    </w:p>
    <w:p>
      <w:pPr>
        <w:ind w:firstLine="640"/>
        <w:rPr>
          <w:rFonts w:ascii="仿宋" w:hAnsi="仿宋" w:eastAsia="仿宋"/>
          <w:sz w:val="32"/>
          <w:szCs w:val="32"/>
          <w:highlight w:val="yellow"/>
        </w:rPr>
      </w:pPr>
      <w:r>
        <w:rPr>
          <w:rFonts w:hint="eastAsia" w:ascii="仿宋_GB2312" w:hAnsi="Times New Roman" w:eastAsia="仿宋_GB2312" w:cs="Times New Roman"/>
          <w:kern w:val="2"/>
          <w:sz w:val="30"/>
          <w:szCs w:val="30"/>
          <w:lang w:val="en-US" w:eastAsia="zh-CN" w:bidi="ar-SA"/>
        </w:rPr>
        <w:t>该项目根据《海淀区道路环境卫生工作分级分类实施方案》中海淀区环境卫生分级分类年费用标准计算，预算金额为4807673.47元。</w:t>
      </w:r>
    </w:p>
    <w:p>
      <w:pPr>
        <w:spacing w:line="520" w:lineRule="exact"/>
        <w:ind w:firstLine="600" w:firstLineChars="200"/>
        <w:rPr>
          <w:rFonts w:ascii="仿宋_GB2312" w:eastAsia="仿宋_GB2312"/>
          <w:sz w:val="30"/>
          <w:szCs w:val="30"/>
        </w:rPr>
      </w:pPr>
    </w:p>
    <w:p>
      <w:pPr>
        <w:pStyle w:val="2"/>
        <w:spacing w:before="0" w:after="0" w:line="520" w:lineRule="exact"/>
        <w:ind w:firstLine="602" w:firstLineChars="200"/>
        <w:rPr>
          <w:rFonts w:ascii="黑体" w:hAnsi="宋体" w:eastAsia="黑体"/>
          <w:sz w:val="30"/>
          <w:szCs w:val="30"/>
        </w:rPr>
      </w:pPr>
      <w:r>
        <w:rPr>
          <w:rFonts w:hint="eastAsia" w:ascii="黑体" w:hAnsi="宋体" w:eastAsia="黑体"/>
          <w:sz w:val="30"/>
          <w:szCs w:val="30"/>
        </w:rPr>
        <w:t>三、项目过程情况</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1．资金管理</w:t>
      </w:r>
    </w:p>
    <w:p>
      <w:pPr>
        <w:spacing w:line="520" w:lineRule="exact"/>
        <w:ind w:firstLine="600" w:firstLineChars="200"/>
        <w:rPr>
          <w:rFonts w:ascii="仿宋_GB2312" w:eastAsia="仿宋_GB2312"/>
          <w:sz w:val="30"/>
          <w:szCs w:val="30"/>
        </w:rPr>
      </w:pPr>
      <w:r>
        <w:rPr>
          <w:rFonts w:hint="eastAsia" w:ascii="仿宋_GB2312" w:hAnsi="Times New Roman" w:eastAsia="仿宋_GB2312" w:cs="Times New Roman"/>
          <w:kern w:val="2"/>
          <w:sz w:val="30"/>
          <w:szCs w:val="30"/>
          <w:lang w:val="en-US" w:eastAsia="zh-CN" w:bidi="ar-SA"/>
        </w:rPr>
        <w:t>严格遵守温泉镇政府《内部控制手册》、《内控制度汇编》、《温泉镇财务管理制度》及一切与项目相关的行业法规和行业标准。由区财政局于2021年度全部拨付到位，经费到位率为100%。所需资金全部由财政拨付，无自筹资金。经招投标后，中标金额4731770.1元，服务期2021.1.1-2021.12.31，资金分4次支付，每季度结束后支付一次。</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2．组织实施</w:t>
      </w:r>
    </w:p>
    <w:p>
      <w:pPr>
        <w:spacing w:line="440" w:lineRule="exact"/>
        <w:ind w:firstLine="643"/>
        <w:rPr>
          <w:rFonts w:ascii="仿宋" w:hAnsi="仿宋" w:eastAsia="仿宋"/>
          <w:b/>
          <w:sz w:val="32"/>
          <w:szCs w:val="32"/>
        </w:rPr>
      </w:pPr>
      <w:r>
        <w:rPr>
          <w:rFonts w:hint="eastAsia" w:ascii="仿宋" w:hAnsi="仿宋" w:eastAsia="仿宋"/>
          <w:b/>
          <w:sz w:val="32"/>
          <w:szCs w:val="32"/>
        </w:rPr>
        <w:t>（一）项目组织情况</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以海财预【2015】156号文件《关于进一步加强海淀区道路环境卫生工作分级分类管理的通知》为依据，经温泉镇党委会</w:t>
      </w:r>
      <w:r>
        <w:rPr>
          <w:rFonts w:ascii="仿宋" w:hAnsi="仿宋" w:eastAsia="仿宋"/>
          <w:sz w:val="32"/>
          <w:szCs w:val="32"/>
        </w:rPr>
        <w:t>2020</w:t>
      </w:r>
      <w:r>
        <w:rPr>
          <w:rFonts w:hint="eastAsia" w:ascii="仿宋" w:hAnsi="仿宋" w:eastAsia="仿宋"/>
          <w:sz w:val="32"/>
          <w:szCs w:val="32"/>
        </w:rPr>
        <w:t>年会议同意进行招投标。并于2020年11月</w:t>
      </w:r>
      <w:r>
        <w:rPr>
          <w:rFonts w:ascii="仿宋" w:hAnsi="仿宋" w:eastAsia="仿宋"/>
          <w:sz w:val="32"/>
          <w:szCs w:val="32"/>
        </w:rPr>
        <w:t>中标。</w:t>
      </w:r>
      <w:r>
        <w:rPr>
          <w:rFonts w:hint="eastAsia" w:ascii="仿宋" w:hAnsi="仿宋" w:eastAsia="仿宋"/>
          <w:sz w:val="32"/>
          <w:szCs w:val="32"/>
        </w:rPr>
        <w:t>通过</w:t>
      </w:r>
      <w:r>
        <w:rPr>
          <w:rFonts w:ascii="仿宋" w:hAnsi="仿宋" w:eastAsia="仿宋"/>
          <w:sz w:val="32"/>
          <w:szCs w:val="32"/>
        </w:rPr>
        <w:t>党委会研究签订合同与款项拨付事宜。</w:t>
      </w:r>
      <w:r>
        <w:rPr>
          <w:rFonts w:hint="eastAsia" w:ascii="仿宋" w:hAnsi="仿宋" w:eastAsia="仿宋"/>
          <w:sz w:val="32"/>
          <w:szCs w:val="32"/>
        </w:rPr>
        <w:t>在资金支付的过程中，超10万的项目严格按照“三重一大”制度执行，加强对财政专项资金拨付及使用的管理，发现问题及时汇报，及时解决。</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镇域内自管道路作业项目的实施过程中可能存在资金支付进度滞后，清扫质量未达到标准等风险。为降低项目风险与不确定性，在项目实施过程中，要求中标企业采取以下几方面措施。</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1．加强事前控制</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企业制定日常保洁工作计划及岗位设定，作业车辆、工具及器械的定期保养和维护。</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2.拨付资金</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项目严格履行资金支出管理规定，按照每季度拨付相关费用，保证资金到位，保障按计划进度开展。</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3.加强监督、检查</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甲方定期或不定期的检查，及时评估道路保洁质量，保质保量完成镇域内的自管道路保洁及绿地养护工作。</w:t>
      </w:r>
    </w:p>
    <w:p>
      <w:pPr>
        <w:pStyle w:val="2"/>
        <w:spacing w:before="0" w:after="0" w:line="520" w:lineRule="exact"/>
        <w:ind w:firstLine="602" w:firstLineChars="200"/>
        <w:rPr>
          <w:rFonts w:ascii="黑体" w:hAnsi="宋体" w:eastAsia="黑体"/>
          <w:sz w:val="30"/>
          <w:szCs w:val="30"/>
        </w:rPr>
      </w:pPr>
      <w:r>
        <w:rPr>
          <w:rFonts w:hint="eastAsia" w:ascii="黑体" w:hAnsi="宋体" w:eastAsia="黑体"/>
          <w:sz w:val="30"/>
          <w:szCs w:val="30"/>
        </w:rPr>
        <w:t>四、项目产出情况</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2021年镇域内道路保洁养护，涉及30条道路，面积约为349000平方米，其中：主路面积185631平方米，辅路面积0平方米，人行道面积19069平方米，绿地保洁面积75500平方米，绿地养护面积68800平方米，每天清扫、洒水车循环作业。对人行道19069平方米、绿地75500平方米和每天进行清扫及清掏作业。项目按既定的质量标准完成。</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2021年基本</w:t>
      </w:r>
      <w:r>
        <w:rPr>
          <w:rFonts w:ascii="仿宋" w:hAnsi="仿宋" w:eastAsia="仿宋"/>
          <w:sz w:val="32"/>
          <w:szCs w:val="32"/>
        </w:rPr>
        <w:t>按计划完成</w:t>
      </w:r>
      <w:r>
        <w:rPr>
          <w:rFonts w:hint="eastAsia" w:ascii="仿宋" w:hAnsi="仿宋" w:eastAsia="仿宋"/>
          <w:sz w:val="32"/>
          <w:szCs w:val="32"/>
        </w:rPr>
        <w:t>了</w:t>
      </w:r>
      <w:r>
        <w:rPr>
          <w:rFonts w:ascii="仿宋" w:hAnsi="仿宋" w:eastAsia="仿宋"/>
          <w:sz w:val="32"/>
          <w:szCs w:val="32"/>
        </w:rPr>
        <w:t>预算批复的金额，并按合同</w:t>
      </w:r>
      <w:r>
        <w:rPr>
          <w:rFonts w:hint="eastAsia" w:ascii="仿宋" w:hAnsi="仿宋" w:eastAsia="仿宋"/>
          <w:sz w:val="32"/>
          <w:szCs w:val="32"/>
        </w:rPr>
        <w:t>约定</w:t>
      </w:r>
      <w:r>
        <w:rPr>
          <w:rFonts w:ascii="仿宋" w:hAnsi="仿宋" w:eastAsia="仿宋"/>
          <w:sz w:val="32"/>
          <w:szCs w:val="32"/>
        </w:rPr>
        <w:t>每季度支付服务费。</w:t>
      </w:r>
    </w:p>
    <w:p>
      <w:pPr>
        <w:pStyle w:val="2"/>
        <w:spacing w:before="0" w:after="0" w:line="520" w:lineRule="exact"/>
        <w:ind w:firstLine="602" w:firstLineChars="200"/>
        <w:rPr>
          <w:rFonts w:ascii="黑体" w:hAnsi="宋体" w:eastAsia="黑体"/>
          <w:sz w:val="30"/>
          <w:szCs w:val="30"/>
        </w:rPr>
      </w:pPr>
      <w:r>
        <w:rPr>
          <w:rFonts w:hint="eastAsia" w:ascii="黑体" w:hAnsi="宋体" w:eastAsia="黑体"/>
          <w:sz w:val="30"/>
          <w:szCs w:val="30"/>
        </w:rPr>
        <w:t>五、项目效益情况</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1．项目实施效益</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1.经济性</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通过</w:t>
      </w:r>
      <w:r>
        <w:rPr>
          <w:rFonts w:ascii="仿宋" w:hAnsi="仿宋" w:eastAsia="仿宋"/>
          <w:sz w:val="32"/>
          <w:szCs w:val="32"/>
        </w:rPr>
        <w:t>事</w:t>
      </w:r>
      <w:r>
        <w:rPr>
          <w:rFonts w:hint="eastAsia" w:ascii="仿宋" w:hAnsi="仿宋" w:eastAsia="仿宋"/>
          <w:sz w:val="32"/>
          <w:szCs w:val="32"/>
        </w:rPr>
        <w:t>前评审</w:t>
      </w:r>
      <w:r>
        <w:rPr>
          <w:rFonts w:ascii="仿宋" w:hAnsi="仿宋" w:eastAsia="仿宋"/>
          <w:sz w:val="32"/>
          <w:szCs w:val="32"/>
        </w:rPr>
        <w:t>、资金测算</w:t>
      </w:r>
      <w:r>
        <w:rPr>
          <w:rFonts w:hint="eastAsia" w:ascii="仿宋" w:hAnsi="仿宋" w:eastAsia="仿宋"/>
          <w:sz w:val="32"/>
          <w:szCs w:val="32"/>
        </w:rPr>
        <w:t>、</w:t>
      </w:r>
      <w:r>
        <w:rPr>
          <w:rFonts w:ascii="仿宋" w:hAnsi="仿宋" w:eastAsia="仿宋"/>
          <w:sz w:val="32"/>
          <w:szCs w:val="32"/>
        </w:rPr>
        <w:t>招标等</w:t>
      </w:r>
      <w:r>
        <w:rPr>
          <w:rFonts w:hint="eastAsia" w:ascii="仿宋" w:hAnsi="仿宋" w:eastAsia="仿宋"/>
          <w:sz w:val="32"/>
          <w:szCs w:val="32"/>
        </w:rPr>
        <w:t>流程</w:t>
      </w:r>
      <w:r>
        <w:rPr>
          <w:rFonts w:ascii="仿宋" w:hAnsi="仿宋" w:eastAsia="仿宋"/>
          <w:sz w:val="32"/>
          <w:szCs w:val="32"/>
        </w:rPr>
        <w:t>，降低</w:t>
      </w:r>
      <w:r>
        <w:rPr>
          <w:rFonts w:hint="eastAsia" w:ascii="仿宋" w:hAnsi="仿宋" w:eastAsia="仿宋"/>
          <w:sz w:val="32"/>
          <w:szCs w:val="32"/>
        </w:rPr>
        <w:t>成本</w:t>
      </w:r>
      <w:r>
        <w:rPr>
          <w:rFonts w:ascii="仿宋" w:hAnsi="仿宋" w:eastAsia="仿宋"/>
          <w:sz w:val="32"/>
          <w:szCs w:val="32"/>
        </w:rPr>
        <w:t>，优化财政资金。</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2.效率性</w:t>
      </w:r>
    </w:p>
    <w:p>
      <w:pPr>
        <w:spacing w:line="520" w:lineRule="exact"/>
        <w:ind w:firstLine="640" w:firstLineChars="200"/>
        <w:rPr>
          <w:rFonts w:ascii="仿宋" w:hAnsi="仿宋" w:eastAsia="仿宋"/>
          <w:sz w:val="32"/>
          <w:szCs w:val="32"/>
        </w:rPr>
      </w:pPr>
      <w:bookmarkStart w:id="1" w:name="s1_2_1"/>
      <w:bookmarkEnd w:id="1"/>
      <w:r>
        <w:rPr>
          <w:rFonts w:hint="eastAsia" w:ascii="仿宋" w:hAnsi="仿宋" w:eastAsia="仿宋"/>
          <w:sz w:val="32"/>
          <w:szCs w:val="32"/>
        </w:rPr>
        <w:t>按照《海淀区道路环境卫生作业工作分级分类实施方案》和《北京市市容环境卫生条例》第二十二条第二款规定镇域内27条道路由镇政府自管。按照温泉镇镇体制改革，综治办负责此项工作。通过招投标的形式，按照公平竞争的原则，将镇自管道路外包有实力的保洁企业，利用中标保洁企业所拥有的相应配套环卫专业设备和素质较高的保洁队伍，以及专业化的作业水平和管理制度，从而保障27条镇自管道路的保洁作业水准，该项目实施的可行性和持久性显而易见。</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3.有效性</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2021年镇域内道路保洁养护，涉及30条道路，面积约为349000平方米，其中：主路面积185631平方米，辅路面积0平方米，人行道面积19069平方米，绿地保洁面积75500平方米，绿地养护面积68800平方米，每天清扫、洒水车循环作业。对人行道19069平方米、绿地75500平方米和每天进行清扫及清掏作业。项目的实施将满足温泉镇居民对于出行道路及周边环境卫生的需求，排除公共道路的安全隐患，改善镇域内卫生环境及出行安全，有利于提高镇域道路保洁和生活垃圾管理工作的成效，确保道路作业的正常开展。</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为保障项目顺利实施，镇城乡建设办公室（网格管理）工作人员不定期对保洁区域工作质量进行检查，加强与一线作业人员沟通，及时了解一线工作情况，巡查人员每天负责本区域的工作检查，确保保洁工作正常有序、保质保量的完成。</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4.可持续性</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通过该项目的落实，改善了镇域内总体的环境卫生状况和生态环境。使用先进的机器设施才能使道路清扫、洒水及扫雪铲冰作业的能耗、物耗大幅度下降，才能实现少投入、多产出的发展模式，才能更好地减轻对空气和环境的污染，改善镇域内居住环境，综合以上从各方面来说影响都是深远的。</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5.群众满意度</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问卷调查统计结果显示，本项目群众满意度达到90%以上。</w:t>
      </w:r>
    </w:p>
    <w:p>
      <w:pPr>
        <w:spacing w:line="520" w:lineRule="exact"/>
        <w:ind w:firstLine="600" w:firstLineChars="200"/>
        <w:rPr>
          <w:rFonts w:ascii="仿宋_GB2312" w:eastAsia="仿宋_GB2312"/>
          <w:sz w:val="30"/>
          <w:szCs w:val="30"/>
        </w:rPr>
      </w:pPr>
    </w:p>
    <w:p>
      <w:pPr>
        <w:pStyle w:val="2"/>
        <w:spacing w:before="0" w:after="0" w:line="520" w:lineRule="exact"/>
        <w:ind w:firstLine="602" w:firstLineChars="200"/>
        <w:rPr>
          <w:rFonts w:ascii="黑体" w:hAnsi="宋体" w:eastAsia="黑体"/>
          <w:sz w:val="30"/>
          <w:szCs w:val="30"/>
        </w:rPr>
      </w:pPr>
      <w:r>
        <w:rPr>
          <w:rFonts w:hint="eastAsia" w:ascii="黑体" w:hAnsi="宋体" w:eastAsia="黑体"/>
          <w:sz w:val="30"/>
          <w:szCs w:val="30"/>
        </w:rPr>
        <w:t>六、项目绩效自评结论</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通过</w:t>
      </w:r>
      <w:r>
        <w:rPr>
          <w:rFonts w:ascii="仿宋_GB2312" w:eastAsia="仿宋_GB2312"/>
          <w:sz w:val="30"/>
          <w:szCs w:val="30"/>
        </w:rPr>
        <w:t>对</w:t>
      </w:r>
      <w:r>
        <w:rPr>
          <w:rFonts w:hint="eastAsia" w:ascii="仿宋_GB2312" w:eastAsia="仿宋_GB2312"/>
          <w:sz w:val="30"/>
          <w:szCs w:val="30"/>
        </w:rPr>
        <w:t>项目决策、项目过程、项目产出和项目效益的自评分析，该项目进行自评打分为</w:t>
      </w:r>
      <w:r>
        <w:rPr>
          <w:rFonts w:ascii="仿宋_GB2312" w:eastAsia="仿宋_GB2312"/>
          <w:sz w:val="30"/>
          <w:szCs w:val="30"/>
        </w:rPr>
        <w:t>95.5</w:t>
      </w:r>
      <w:r>
        <w:rPr>
          <w:rFonts w:hint="eastAsia" w:ascii="仿宋_GB2312" w:eastAsia="仿宋_GB2312"/>
          <w:sz w:val="30"/>
          <w:szCs w:val="30"/>
        </w:rPr>
        <w:t>分，绩效等级优</w:t>
      </w:r>
      <w:r>
        <w:rPr>
          <w:rStyle w:val="11"/>
          <w:rFonts w:ascii="仿宋_GB2312" w:eastAsia="仿宋_GB2312"/>
          <w:sz w:val="30"/>
          <w:szCs w:val="30"/>
        </w:rPr>
        <w:footnoteReference w:id="0"/>
      </w:r>
      <w:r>
        <w:rPr>
          <w:rFonts w:hint="eastAsia" w:ascii="仿宋_GB2312" w:eastAsia="仿宋_GB2312"/>
          <w:sz w:val="30"/>
          <w:szCs w:val="30"/>
        </w:rPr>
        <w:t>。见（附表3）</w:t>
      </w:r>
    </w:p>
    <w:p>
      <w:pPr>
        <w:pStyle w:val="2"/>
        <w:spacing w:before="0" w:after="0" w:line="520" w:lineRule="exact"/>
        <w:ind w:firstLine="602" w:firstLineChars="200"/>
        <w:rPr>
          <w:rFonts w:ascii="黑体" w:hAnsi="宋体" w:eastAsia="黑体"/>
          <w:sz w:val="30"/>
          <w:szCs w:val="30"/>
        </w:rPr>
      </w:pPr>
      <w:r>
        <w:rPr>
          <w:rFonts w:hint="eastAsia" w:ascii="黑体" w:hAnsi="宋体" w:eastAsia="黑体"/>
          <w:sz w:val="30"/>
          <w:szCs w:val="30"/>
        </w:rPr>
        <w:t>七、主要经验及做法、存在的问题及建议</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资金</w:t>
      </w:r>
      <w:r>
        <w:rPr>
          <w:rFonts w:ascii="仿宋" w:hAnsi="仿宋" w:eastAsia="仿宋"/>
          <w:sz w:val="32"/>
          <w:szCs w:val="32"/>
        </w:rPr>
        <w:t>安排根据往年预算情况进行安排。</w:t>
      </w:r>
      <w:r>
        <w:rPr>
          <w:rFonts w:hint="eastAsia" w:ascii="仿宋" w:hAnsi="仿宋" w:eastAsia="仿宋"/>
          <w:sz w:val="32"/>
          <w:szCs w:val="32"/>
        </w:rPr>
        <w:t>在镇财政拨付资金的同时，给中标单位下发资金的使用管理说明，让中标单位明确资金的使用用途及范围，杜绝资金的违规使用。</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存在问题：海淀区财政局和城管委下发的相关文件中对镇域道路保洁预算标准偏低。目前，机械和人工成本较高，建议提高对镇域道路保洁预算标准。</w:t>
      </w:r>
    </w:p>
    <w:p>
      <w:pPr>
        <w:spacing w:line="520" w:lineRule="exact"/>
        <w:ind w:firstLine="640" w:firstLineChars="200"/>
        <w:rPr>
          <w:rFonts w:ascii="仿宋" w:hAnsi="仿宋" w:eastAsia="仿宋"/>
          <w:sz w:val="32"/>
          <w:szCs w:val="32"/>
        </w:rPr>
      </w:pPr>
    </w:p>
    <w:p>
      <w:pPr>
        <w:spacing w:line="520" w:lineRule="exact"/>
        <w:ind w:firstLine="600" w:firstLineChars="200"/>
        <w:rPr>
          <w:rFonts w:ascii="仿宋_GB2312" w:eastAsia="仿宋_GB2312"/>
          <w:sz w:val="30"/>
          <w:szCs w:val="30"/>
        </w:rPr>
      </w:pPr>
    </w:p>
    <w:p>
      <w:pPr>
        <w:spacing w:line="480" w:lineRule="auto"/>
        <w:ind w:firstLine="450" w:firstLineChars="150"/>
        <w:rPr>
          <w:rFonts w:ascii="仿宋_GB2312" w:eastAsia="仿宋_GB2312"/>
          <w:sz w:val="30"/>
          <w:szCs w:val="30"/>
        </w:rPr>
      </w:pPr>
    </w:p>
    <w:p>
      <w:pPr>
        <w:spacing w:line="480" w:lineRule="auto"/>
        <w:ind w:firstLine="450" w:firstLineChars="150"/>
        <w:rPr>
          <w:rFonts w:ascii="仿宋_GB2312" w:eastAsia="仿宋_GB2312"/>
          <w:sz w:val="30"/>
          <w:szCs w:val="30"/>
        </w:rPr>
      </w:pPr>
    </w:p>
    <w:p>
      <w:pPr>
        <w:spacing w:line="480" w:lineRule="auto"/>
        <w:ind w:firstLine="450" w:firstLineChars="150"/>
        <w:rPr>
          <w:rFonts w:ascii="仿宋_GB2312" w:eastAsia="仿宋_GB2312"/>
          <w:sz w:val="30"/>
          <w:szCs w:val="30"/>
        </w:rPr>
      </w:pPr>
      <w:r>
        <w:rPr>
          <w:rFonts w:hint="eastAsia" w:ascii="仿宋_GB2312" w:eastAsia="仿宋_GB2312"/>
          <w:sz w:val="30"/>
          <w:szCs w:val="30"/>
        </w:rPr>
        <w:t>附表：</w:t>
      </w:r>
    </w:p>
    <w:p>
      <w:pPr>
        <w:adjustRightInd w:val="0"/>
        <w:snapToGrid w:val="0"/>
        <w:spacing w:line="360" w:lineRule="auto"/>
        <w:ind w:firstLine="1050" w:firstLineChars="350"/>
        <w:rPr>
          <w:rFonts w:ascii="仿宋_GB2312" w:hAnsi="宋体" w:eastAsia="仿宋_GB2312"/>
          <w:sz w:val="30"/>
          <w:szCs w:val="30"/>
        </w:rPr>
      </w:pPr>
      <w:r>
        <w:rPr>
          <w:rFonts w:hint="eastAsia" w:ascii="仿宋_GB2312" w:hAnsi="宋体" w:eastAsia="仿宋_GB2312"/>
          <w:sz w:val="30"/>
          <w:szCs w:val="30"/>
        </w:rPr>
        <w:t>1、项目预算执行情况表</w:t>
      </w:r>
    </w:p>
    <w:p>
      <w:pPr>
        <w:adjustRightInd w:val="0"/>
        <w:snapToGrid w:val="0"/>
        <w:spacing w:line="360" w:lineRule="auto"/>
        <w:ind w:firstLine="1050" w:firstLineChars="350"/>
        <w:rPr>
          <w:rFonts w:ascii="仿宋_GB2312" w:hAnsi="宋体" w:eastAsia="仿宋_GB2312"/>
          <w:sz w:val="30"/>
          <w:szCs w:val="30"/>
        </w:rPr>
      </w:pPr>
      <w:r>
        <w:rPr>
          <w:rFonts w:hint="eastAsia" w:ascii="仿宋_GB2312" w:hAnsi="宋体" w:eastAsia="仿宋_GB2312"/>
          <w:sz w:val="30"/>
          <w:szCs w:val="30"/>
        </w:rPr>
        <w:t>2、项目绩效目标完成情况及收支明细表</w:t>
      </w:r>
    </w:p>
    <w:p>
      <w:pPr>
        <w:adjustRightInd w:val="0"/>
        <w:snapToGrid w:val="0"/>
        <w:spacing w:line="360" w:lineRule="auto"/>
        <w:ind w:firstLine="1050" w:firstLineChars="350"/>
        <w:rPr>
          <w:rFonts w:ascii="仿宋_GB2312" w:hAnsi="宋体" w:eastAsia="仿宋_GB2312"/>
          <w:sz w:val="30"/>
          <w:szCs w:val="30"/>
        </w:rPr>
        <w:sectPr>
          <w:pgSz w:w="11906" w:h="16838"/>
          <w:pgMar w:top="1418" w:right="1418" w:bottom="1418" w:left="1418" w:header="851" w:footer="992" w:gutter="0"/>
          <w:pgNumType w:fmt="numberInDash" w:start="1"/>
          <w:cols w:space="425" w:num="1"/>
          <w:docGrid w:linePitch="312" w:charSpace="0"/>
        </w:sectPr>
      </w:pPr>
      <w:r>
        <w:rPr>
          <w:rFonts w:hint="eastAsia" w:ascii="仿宋_GB2312" w:hAnsi="宋体" w:eastAsia="仿宋_GB2312"/>
          <w:sz w:val="30"/>
          <w:szCs w:val="30"/>
        </w:rPr>
        <w:t>3、项目支出绩效评价指标体系及打分表</w:t>
      </w:r>
    </w:p>
    <w:p>
      <w:pPr>
        <w:pStyle w:val="7"/>
        <w:spacing w:before="0" w:beforeAutospacing="0" w:after="0" w:afterAutospacing="0" w:line="360" w:lineRule="auto"/>
        <w:textAlignment w:val="baseline"/>
        <w:rPr>
          <w:rFonts w:ascii="仿宋_GB2312" w:eastAsia="仿宋_GB2312"/>
          <w:sz w:val="32"/>
          <w:szCs w:val="32"/>
        </w:rPr>
      </w:pPr>
      <w:r>
        <w:rPr>
          <w:rFonts w:hint="eastAsia" w:ascii="仿宋_GB2312" w:eastAsia="仿宋_GB2312"/>
          <w:sz w:val="32"/>
          <w:szCs w:val="32"/>
        </w:rPr>
        <w:t>附表1</w:t>
      </w:r>
    </w:p>
    <w:p>
      <w:pPr>
        <w:pStyle w:val="7"/>
        <w:spacing w:before="0" w:beforeAutospacing="0" w:after="0" w:afterAutospacing="0" w:line="360" w:lineRule="auto"/>
        <w:jc w:val="center"/>
        <w:textAlignment w:val="baseline"/>
        <w:rPr>
          <w:b/>
          <w:sz w:val="30"/>
          <w:szCs w:val="30"/>
        </w:rPr>
      </w:pPr>
      <w:r>
        <w:rPr>
          <w:rFonts w:hint="eastAsia"/>
          <w:b/>
          <w:sz w:val="30"/>
          <w:szCs w:val="30"/>
          <w:lang w:val="en-US" w:eastAsia="zh-CN"/>
        </w:rPr>
        <w:t>北京市海淀区温泉镇人民政府 2021</w:t>
      </w:r>
      <w:r>
        <w:rPr>
          <w:rFonts w:hint="eastAsia"/>
          <w:b/>
          <w:sz w:val="30"/>
          <w:szCs w:val="30"/>
        </w:rPr>
        <w:t>年度温泉镇域自管路保洁、绿地养护、绿化保洁项目 预算执行情况表</w:t>
      </w:r>
    </w:p>
    <w:tbl>
      <w:tblPr>
        <w:tblStyle w:val="9"/>
        <w:tblpPr w:leftFromText="180" w:rightFromText="180" w:vertAnchor="text" w:horzAnchor="page" w:tblpX="247" w:tblpY="326"/>
        <w:tblOverlap w:val="never"/>
        <w:tblW w:w="17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116"/>
        <w:gridCol w:w="419"/>
        <w:gridCol w:w="470"/>
        <w:gridCol w:w="703"/>
        <w:gridCol w:w="365"/>
        <w:gridCol w:w="990"/>
        <w:gridCol w:w="620"/>
        <w:gridCol w:w="920"/>
        <w:gridCol w:w="986"/>
        <w:gridCol w:w="1257"/>
        <w:gridCol w:w="1257"/>
        <w:gridCol w:w="990"/>
        <w:gridCol w:w="966"/>
        <w:gridCol w:w="640"/>
        <w:gridCol w:w="424"/>
        <w:gridCol w:w="424"/>
        <w:gridCol w:w="704"/>
        <w:gridCol w:w="816"/>
        <w:gridCol w:w="666"/>
        <w:gridCol w:w="1568"/>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gridSpan w:val="2"/>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r>
              <w:rPr>
                <w:rFonts w:hint="eastAsia"/>
                <w:sz w:val="15"/>
                <w:szCs w:val="15"/>
              </w:rPr>
              <w:t>预算批复</w:t>
            </w:r>
          </w:p>
        </w:tc>
        <w:tc>
          <w:tcPr>
            <w:tcW w:w="1957" w:type="dxa"/>
            <w:gridSpan w:val="4"/>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r>
              <w:rPr>
                <w:rFonts w:hint="eastAsia"/>
                <w:sz w:val="15"/>
                <w:szCs w:val="15"/>
              </w:rPr>
              <w:t>资金到位情况</w:t>
            </w:r>
          </w:p>
        </w:tc>
        <w:tc>
          <w:tcPr>
            <w:tcW w:w="9474" w:type="dxa"/>
            <w:gridSpan w:val="11"/>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r>
              <w:rPr>
                <w:rFonts w:hint="eastAsia"/>
                <w:sz w:val="15"/>
                <w:szCs w:val="15"/>
              </w:rPr>
              <w:t>预算执行情况</w:t>
            </w:r>
          </w:p>
        </w:tc>
        <w:tc>
          <w:tcPr>
            <w:tcW w:w="704" w:type="dxa"/>
            <w:vMerge w:val="restart"/>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jc w:val="center"/>
              <w:textAlignment w:val="baseline"/>
              <w:rPr>
                <w:w w:val="85"/>
                <w:sz w:val="15"/>
                <w:szCs w:val="15"/>
              </w:rPr>
            </w:pPr>
            <w:r>
              <w:rPr>
                <w:rFonts w:hint="eastAsia"/>
                <w:w w:val="85"/>
                <w:sz w:val="15"/>
                <w:szCs w:val="15"/>
              </w:rPr>
              <w:t>本年支出进度(%)</w:t>
            </w:r>
          </w:p>
        </w:tc>
        <w:tc>
          <w:tcPr>
            <w:tcW w:w="1482" w:type="dxa"/>
            <w:gridSpan w:val="2"/>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w w:val="85"/>
                <w:sz w:val="15"/>
                <w:szCs w:val="15"/>
              </w:rPr>
            </w:pPr>
            <w:r>
              <w:rPr>
                <w:rFonts w:hint="eastAsia"/>
                <w:w w:val="85"/>
                <w:sz w:val="15"/>
                <w:szCs w:val="15"/>
              </w:rPr>
              <w:t>执行差额</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jc w:val="center"/>
              <w:textAlignment w:val="baseline"/>
              <w:rPr>
                <w:w w:val="85"/>
                <w:sz w:val="15"/>
                <w:szCs w:val="15"/>
              </w:rPr>
            </w:pPr>
            <w:r>
              <w:rPr>
                <w:rFonts w:hint="eastAsia"/>
                <w:w w:val="85"/>
                <w:sz w:val="15"/>
                <w:szCs w:val="15"/>
              </w:rPr>
              <w:t>资金超支率</w:t>
            </w:r>
          </w:p>
          <w:p>
            <w:pPr>
              <w:pStyle w:val="7"/>
              <w:spacing w:before="0" w:beforeAutospacing="0" w:after="0" w:afterAutospacing="0"/>
              <w:jc w:val="center"/>
              <w:textAlignment w:val="baseline"/>
              <w:rPr>
                <w:w w:val="85"/>
                <w:sz w:val="15"/>
                <w:szCs w:val="15"/>
              </w:rPr>
            </w:pPr>
            <w:r>
              <w:rPr>
                <w:rFonts w:hint="eastAsia"/>
                <w:w w:val="85"/>
                <w:sz w:val="15"/>
                <w:szCs w:val="15"/>
              </w:rPr>
              <w:t>（%）</w:t>
            </w:r>
          </w:p>
        </w:tc>
        <w:tc>
          <w:tcPr>
            <w:tcW w:w="419" w:type="dxa"/>
            <w:vMerge w:val="restart"/>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w w:val="85"/>
                <w:sz w:val="15"/>
                <w:szCs w:val="15"/>
              </w:rPr>
            </w:pPr>
            <w:r>
              <w:rPr>
                <w:rFonts w:hint="eastAsia"/>
                <w:w w:val="85"/>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Merge w:val="restart"/>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jc w:val="center"/>
              <w:textAlignment w:val="baseline"/>
              <w:rPr>
                <w:w w:val="85"/>
                <w:sz w:val="15"/>
                <w:szCs w:val="15"/>
              </w:rPr>
            </w:pPr>
            <w:r>
              <w:rPr>
                <w:rFonts w:hint="eastAsia"/>
                <w:w w:val="85"/>
                <w:sz w:val="15"/>
                <w:szCs w:val="15"/>
              </w:rPr>
              <w:t>总预算</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jc w:val="center"/>
              <w:textAlignment w:val="baseline"/>
              <w:rPr>
                <w:w w:val="85"/>
                <w:sz w:val="15"/>
                <w:szCs w:val="15"/>
              </w:rPr>
            </w:pPr>
            <w:r>
              <w:rPr>
                <w:rFonts w:hint="eastAsia"/>
                <w:w w:val="85"/>
                <w:sz w:val="15"/>
                <w:szCs w:val="15"/>
              </w:rPr>
              <w:t>其中:财政拨款</w:t>
            </w:r>
          </w:p>
        </w:tc>
        <w:tc>
          <w:tcPr>
            <w:tcW w:w="419" w:type="dxa"/>
            <w:vMerge w:val="restart"/>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jc w:val="center"/>
              <w:textAlignment w:val="baseline"/>
              <w:rPr>
                <w:w w:val="85"/>
                <w:sz w:val="15"/>
                <w:szCs w:val="15"/>
              </w:rPr>
            </w:pPr>
            <w:r>
              <w:rPr>
                <w:rFonts w:hint="eastAsia"/>
                <w:w w:val="85"/>
                <w:sz w:val="15"/>
                <w:szCs w:val="15"/>
              </w:rPr>
              <w:t>合计</w:t>
            </w:r>
          </w:p>
        </w:tc>
        <w:tc>
          <w:tcPr>
            <w:tcW w:w="470" w:type="dxa"/>
            <w:vMerge w:val="restart"/>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jc w:val="center"/>
              <w:textAlignment w:val="baseline"/>
              <w:rPr>
                <w:w w:val="85"/>
                <w:sz w:val="15"/>
                <w:szCs w:val="15"/>
              </w:rPr>
            </w:pPr>
            <w:r>
              <w:rPr>
                <w:rFonts w:hint="eastAsia"/>
                <w:w w:val="85"/>
                <w:sz w:val="15"/>
                <w:szCs w:val="15"/>
              </w:rPr>
              <w:t>第一、二季度</w:t>
            </w:r>
          </w:p>
        </w:tc>
        <w:tc>
          <w:tcPr>
            <w:tcW w:w="703" w:type="dxa"/>
            <w:vMerge w:val="restart"/>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jc w:val="center"/>
              <w:textAlignment w:val="baseline"/>
              <w:rPr>
                <w:w w:val="85"/>
                <w:sz w:val="15"/>
                <w:szCs w:val="15"/>
              </w:rPr>
            </w:pPr>
            <w:r>
              <w:rPr>
                <w:rFonts w:hint="eastAsia"/>
                <w:w w:val="85"/>
                <w:sz w:val="15"/>
                <w:szCs w:val="15"/>
              </w:rPr>
              <w:t>第三季度</w:t>
            </w:r>
          </w:p>
        </w:tc>
        <w:tc>
          <w:tcPr>
            <w:tcW w:w="365" w:type="dxa"/>
            <w:vMerge w:val="restart"/>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jc w:val="center"/>
              <w:textAlignment w:val="baseline"/>
              <w:rPr>
                <w:w w:val="85"/>
                <w:sz w:val="15"/>
                <w:szCs w:val="15"/>
              </w:rPr>
            </w:pPr>
            <w:r>
              <w:rPr>
                <w:rFonts w:hint="eastAsia"/>
                <w:w w:val="85"/>
                <w:sz w:val="15"/>
                <w:szCs w:val="15"/>
              </w:rPr>
              <w:t>第四季度</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textAlignment w:val="baseline"/>
              <w:rPr>
                <w:w w:val="85"/>
                <w:sz w:val="15"/>
                <w:szCs w:val="15"/>
              </w:rPr>
            </w:pPr>
            <w:r>
              <w:rPr>
                <w:rFonts w:hint="eastAsia"/>
                <w:sz w:val="15"/>
                <w:szCs w:val="15"/>
              </w:rPr>
              <w:t>合计</w:t>
            </w:r>
          </w:p>
        </w:tc>
        <w:tc>
          <w:tcPr>
            <w:tcW w:w="6996" w:type="dxa"/>
            <w:gridSpan w:val="7"/>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本年支出</w:t>
            </w:r>
          </w:p>
        </w:tc>
        <w:tc>
          <w:tcPr>
            <w:tcW w:w="1488" w:type="dxa"/>
            <w:gridSpan w:val="3"/>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跨年支出</w:t>
            </w:r>
          </w:p>
        </w:tc>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w w:val="85"/>
                <w:sz w:val="15"/>
                <w:szCs w:val="15"/>
              </w:rPr>
            </w:pPr>
            <w:r>
              <w:rPr>
                <w:rFonts w:hint="eastAsia"/>
                <w:w w:val="85"/>
                <w:sz w:val="15"/>
                <w:szCs w:val="15"/>
              </w:rPr>
              <w:t>执行差额</w:t>
            </w:r>
          </w:p>
        </w:tc>
        <w:tc>
          <w:tcPr>
            <w:tcW w:w="666" w:type="dxa"/>
            <w:vMerge w:val="restart"/>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w w:val="85"/>
                <w:sz w:val="15"/>
                <w:szCs w:val="15"/>
              </w:rPr>
            </w:pPr>
            <w:r>
              <w:rPr>
                <w:rFonts w:hint="eastAsia"/>
                <w:w w:val="85"/>
                <w:sz w:val="15"/>
                <w:szCs w:val="15"/>
              </w:rPr>
              <w:t>差额原因</w:t>
            </w:r>
          </w:p>
        </w:tc>
        <w:tc>
          <w:tcPr>
            <w:tcW w:w="1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c>
          <w:tcPr>
            <w:tcW w:w="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c>
          <w:tcPr>
            <w:tcW w:w="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c>
          <w:tcPr>
            <w:tcW w:w="3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c>
          <w:tcPr>
            <w:tcW w:w="6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小计</w:t>
            </w:r>
          </w:p>
        </w:tc>
        <w:tc>
          <w:tcPr>
            <w:tcW w:w="9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jc w:val="center"/>
              <w:textAlignment w:val="baseline"/>
              <w:rPr>
                <w:sz w:val="15"/>
                <w:szCs w:val="15"/>
              </w:rPr>
            </w:pPr>
            <w:r>
              <w:rPr>
                <w:rFonts w:hint="eastAsia"/>
                <w:w w:val="85"/>
                <w:sz w:val="15"/>
                <w:szCs w:val="15"/>
              </w:rPr>
              <w:t>第一、二季度</w:t>
            </w:r>
          </w:p>
        </w:tc>
        <w:tc>
          <w:tcPr>
            <w:tcW w:w="98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jc w:val="center"/>
              <w:textAlignment w:val="baseline"/>
              <w:rPr>
                <w:sz w:val="15"/>
                <w:szCs w:val="15"/>
              </w:rPr>
            </w:pPr>
            <w:r>
              <w:rPr>
                <w:rFonts w:hint="eastAsia"/>
                <w:w w:val="85"/>
                <w:sz w:val="15"/>
                <w:szCs w:val="15"/>
              </w:rPr>
              <w:t>其中:财政拨款</w:t>
            </w: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第三季度</w:t>
            </w: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jc w:val="center"/>
              <w:textAlignment w:val="baseline"/>
              <w:rPr>
                <w:sz w:val="15"/>
                <w:szCs w:val="15"/>
              </w:rPr>
            </w:pPr>
            <w:r>
              <w:rPr>
                <w:rFonts w:hint="eastAsia"/>
                <w:w w:val="85"/>
                <w:sz w:val="15"/>
                <w:szCs w:val="15"/>
              </w:rPr>
              <w:t>其中:财政拨款</w:t>
            </w: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第四季度</w:t>
            </w:r>
          </w:p>
        </w:tc>
        <w:tc>
          <w:tcPr>
            <w:tcW w:w="9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jc w:val="center"/>
              <w:textAlignment w:val="baseline"/>
              <w:rPr>
                <w:sz w:val="15"/>
                <w:szCs w:val="15"/>
              </w:rPr>
            </w:pPr>
            <w:r>
              <w:rPr>
                <w:rFonts w:hint="eastAsia"/>
                <w:w w:val="85"/>
                <w:sz w:val="15"/>
                <w:szCs w:val="15"/>
              </w:rPr>
              <w:t>其中:财政拨款</w:t>
            </w:r>
          </w:p>
        </w:tc>
        <w:tc>
          <w:tcPr>
            <w:tcW w:w="64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金额</w:t>
            </w: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jc w:val="center"/>
              <w:textAlignment w:val="baseline"/>
              <w:rPr>
                <w:sz w:val="15"/>
                <w:szCs w:val="15"/>
              </w:rPr>
            </w:pPr>
            <w:r>
              <w:rPr>
                <w:rFonts w:hint="eastAsia"/>
                <w:w w:val="85"/>
                <w:sz w:val="15"/>
                <w:szCs w:val="15"/>
              </w:rPr>
              <w:t>其中:财政拨款</w:t>
            </w: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时间</w:t>
            </w:r>
          </w:p>
        </w:tc>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c>
          <w:tcPr>
            <w:tcW w:w="1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c>
          <w:tcPr>
            <w:tcW w:w="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w w:val="85"/>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1</w:t>
            </w:r>
          </w:p>
        </w:tc>
        <w:tc>
          <w:tcPr>
            <w:tcW w:w="111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2</w:t>
            </w:r>
          </w:p>
        </w:tc>
        <w:tc>
          <w:tcPr>
            <w:tcW w:w="419"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3</w:t>
            </w:r>
          </w:p>
        </w:tc>
        <w:tc>
          <w:tcPr>
            <w:tcW w:w="47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4</w:t>
            </w:r>
          </w:p>
        </w:tc>
        <w:tc>
          <w:tcPr>
            <w:tcW w:w="703"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5</w:t>
            </w:r>
          </w:p>
        </w:tc>
        <w:tc>
          <w:tcPr>
            <w:tcW w:w="365"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6</w:t>
            </w: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7</w:t>
            </w:r>
          </w:p>
        </w:tc>
        <w:tc>
          <w:tcPr>
            <w:tcW w:w="6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8</w:t>
            </w:r>
          </w:p>
        </w:tc>
        <w:tc>
          <w:tcPr>
            <w:tcW w:w="9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9</w:t>
            </w:r>
          </w:p>
        </w:tc>
        <w:tc>
          <w:tcPr>
            <w:tcW w:w="98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10</w:t>
            </w: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11</w:t>
            </w: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12</w:t>
            </w: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13</w:t>
            </w:r>
          </w:p>
        </w:tc>
        <w:tc>
          <w:tcPr>
            <w:tcW w:w="9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14</w:t>
            </w:r>
          </w:p>
        </w:tc>
        <w:tc>
          <w:tcPr>
            <w:tcW w:w="64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15</w:t>
            </w: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16</w:t>
            </w: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17</w:t>
            </w:r>
          </w:p>
        </w:tc>
        <w:tc>
          <w:tcPr>
            <w:tcW w:w="70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18</w:t>
            </w:r>
          </w:p>
        </w:tc>
        <w:tc>
          <w:tcPr>
            <w:tcW w:w="81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19</w:t>
            </w:r>
          </w:p>
        </w:tc>
        <w:tc>
          <w:tcPr>
            <w:tcW w:w="6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20</w:t>
            </w:r>
          </w:p>
        </w:tc>
        <w:tc>
          <w:tcPr>
            <w:tcW w:w="1568"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21</w:t>
            </w:r>
          </w:p>
        </w:tc>
        <w:tc>
          <w:tcPr>
            <w:tcW w:w="419"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00" w:lineRule="exact"/>
              <w:jc w:val="center"/>
              <w:textAlignment w:val="baseline"/>
              <w:rPr>
                <w:sz w:val="15"/>
                <w:szCs w:val="15"/>
              </w:rPr>
            </w:pPr>
            <w:r>
              <w:rPr>
                <w:rFonts w:hint="eastAsia"/>
                <w:sz w:val="15"/>
                <w:szCs w:val="15"/>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Calibri" w:cs="宋体"/>
                <w:kern w:val="0"/>
                <w:sz w:val="15"/>
                <w:szCs w:val="15"/>
              </w:rPr>
            </w:pPr>
            <w:r>
              <w:rPr>
                <w:rFonts w:hint="eastAsia" w:ascii="宋体" w:hAnsi="Calibri" w:cs="宋体"/>
                <w:kern w:val="0"/>
                <w:sz w:val="15"/>
                <w:szCs w:val="15"/>
              </w:rPr>
              <w:t>4807673.47</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Calibri" w:cs="宋体"/>
                <w:kern w:val="0"/>
                <w:sz w:val="15"/>
                <w:szCs w:val="15"/>
              </w:rPr>
            </w:pPr>
            <w:r>
              <w:rPr>
                <w:rFonts w:hint="eastAsia" w:ascii="宋体" w:hAnsi="Calibri" w:cs="宋体"/>
                <w:kern w:val="0"/>
                <w:sz w:val="15"/>
                <w:szCs w:val="15"/>
              </w:rPr>
              <w:t>4807673.47</w:t>
            </w:r>
          </w:p>
        </w:tc>
        <w:tc>
          <w:tcPr>
            <w:tcW w:w="419"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7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703"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365"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r>
              <w:rPr>
                <w:rFonts w:hint="eastAsia" w:hAnsi="Calibri"/>
                <w:sz w:val="15"/>
                <w:szCs w:val="15"/>
              </w:rPr>
              <w:t>4807673.47</w:t>
            </w:r>
          </w:p>
        </w:tc>
        <w:tc>
          <w:tcPr>
            <w:tcW w:w="6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r>
              <w:rPr>
                <w:rFonts w:hint="eastAsia"/>
                <w:sz w:val="15"/>
                <w:szCs w:val="15"/>
              </w:rPr>
              <w:t>236588.06</w:t>
            </w:r>
          </w:p>
        </w:tc>
        <w:tc>
          <w:tcPr>
            <w:tcW w:w="98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r>
              <w:rPr>
                <w:rFonts w:hint="eastAsia"/>
                <w:sz w:val="15"/>
                <w:szCs w:val="15"/>
              </w:rPr>
              <w:t>236588.06</w:t>
            </w: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r>
              <w:rPr>
                <w:rFonts w:hint="eastAsia"/>
                <w:sz w:val="15"/>
                <w:szCs w:val="15"/>
              </w:rPr>
              <w:t>1182942.53</w:t>
            </w: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r>
              <w:rPr>
                <w:rFonts w:hint="eastAsia"/>
                <w:sz w:val="15"/>
                <w:szCs w:val="15"/>
              </w:rPr>
              <w:t>1182942.53</w:t>
            </w: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r>
              <w:rPr>
                <w:rFonts w:hint="eastAsia"/>
                <w:sz w:val="15"/>
                <w:szCs w:val="15"/>
              </w:rPr>
              <w:t>1182942.53</w:t>
            </w:r>
          </w:p>
        </w:tc>
        <w:tc>
          <w:tcPr>
            <w:tcW w:w="9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r>
              <w:rPr>
                <w:rFonts w:hint="eastAsia"/>
                <w:sz w:val="15"/>
                <w:szCs w:val="15"/>
              </w:rPr>
              <w:t>1182942.53</w:t>
            </w:r>
          </w:p>
        </w:tc>
        <w:tc>
          <w:tcPr>
            <w:tcW w:w="64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70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r>
              <w:rPr>
                <w:sz w:val="15"/>
                <w:szCs w:val="15"/>
              </w:rPr>
              <w:t>98.42</w:t>
            </w:r>
          </w:p>
        </w:tc>
        <w:tc>
          <w:tcPr>
            <w:tcW w:w="81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r>
              <w:rPr>
                <w:rFonts w:hint="eastAsia"/>
                <w:sz w:val="15"/>
                <w:szCs w:val="15"/>
              </w:rPr>
              <w:t>75903.37</w:t>
            </w:r>
          </w:p>
        </w:tc>
        <w:tc>
          <w:tcPr>
            <w:tcW w:w="6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rFonts w:hint="eastAsia"/>
                <w:sz w:val="15"/>
                <w:szCs w:val="15"/>
              </w:rPr>
            </w:pPr>
            <w:r>
              <w:rPr>
                <w:rFonts w:hint="eastAsia"/>
                <w:sz w:val="15"/>
                <w:szCs w:val="15"/>
              </w:rPr>
              <w:t>中标</w:t>
            </w:r>
            <w:r>
              <w:rPr>
                <w:sz w:val="15"/>
                <w:szCs w:val="15"/>
              </w:rPr>
              <w:t>金额</w:t>
            </w:r>
            <w:r>
              <w:rPr>
                <w:rFonts w:hint="eastAsia"/>
                <w:sz w:val="15"/>
                <w:szCs w:val="15"/>
              </w:rPr>
              <w:t>比</w:t>
            </w:r>
            <w:r>
              <w:rPr>
                <w:sz w:val="15"/>
                <w:szCs w:val="15"/>
              </w:rPr>
              <w:t>预算金额低</w:t>
            </w:r>
          </w:p>
        </w:tc>
        <w:tc>
          <w:tcPr>
            <w:tcW w:w="1568"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19"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11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19"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7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703"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365"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8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4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70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19"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11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19"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7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703"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365"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8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4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70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19"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11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19"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7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703"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365"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8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4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70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19"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11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19"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7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703"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365"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8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4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70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19"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11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19"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7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703"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365"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2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8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257"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40"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2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704"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66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c>
          <w:tcPr>
            <w:tcW w:w="419"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360" w:lineRule="auto"/>
              <w:jc w:val="center"/>
              <w:textAlignment w:val="baseline"/>
              <w:rPr>
                <w:sz w:val="15"/>
                <w:szCs w:val="15"/>
              </w:rPr>
            </w:pPr>
          </w:p>
        </w:tc>
      </w:tr>
    </w:tbl>
    <w:p>
      <w:pPr>
        <w:pStyle w:val="7"/>
        <w:spacing w:before="0" w:beforeAutospacing="0" w:after="0" w:afterAutospacing="0" w:line="360" w:lineRule="auto"/>
        <w:textAlignment w:val="baseline"/>
      </w:pPr>
      <w:r>
        <w:rPr>
          <w:rFonts w:hint="eastAsia" w:ascii="仿宋_GB2312" w:eastAsia="仿宋_GB2312"/>
          <w:sz w:val="32"/>
          <w:szCs w:val="32"/>
        </w:rPr>
        <w:t xml:space="preserve">                                                                            </w:t>
      </w:r>
      <w:r>
        <w:rPr>
          <w:rFonts w:hint="eastAsia" w:ascii="仿宋_GB2312" w:eastAsia="仿宋_GB2312"/>
        </w:rPr>
        <w:t xml:space="preserve"> </w:t>
      </w:r>
      <w:r>
        <w:rPr>
          <w:rFonts w:hint="eastAsia"/>
        </w:rPr>
        <w:t>单位：元</w:t>
      </w:r>
    </w:p>
    <w:p>
      <w:pPr>
        <w:pStyle w:val="7"/>
        <w:spacing w:before="0" w:beforeAutospacing="0" w:after="0" w:afterAutospacing="0" w:line="360" w:lineRule="auto"/>
        <w:textAlignment w:val="baseline"/>
        <w:rPr>
          <w:rFonts w:ascii="仿宋_GB2312" w:eastAsia="仿宋_GB2312"/>
          <w:sz w:val="32"/>
          <w:szCs w:val="32"/>
        </w:rPr>
      </w:pPr>
    </w:p>
    <w:p>
      <w:pPr>
        <w:adjustRightInd w:val="0"/>
        <w:snapToGrid w:val="0"/>
        <w:spacing w:line="360" w:lineRule="auto"/>
        <w:rPr>
          <w:rFonts w:ascii="仿宋_GB2312" w:hAnsi="宋体" w:eastAsia="仿宋_GB2312"/>
          <w:sz w:val="32"/>
          <w:szCs w:val="32"/>
        </w:rPr>
      </w:pPr>
    </w:p>
    <w:p>
      <w:pPr>
        <w:adjustRightInd w:val="0"/>
        <w:snapToGrid w:val="0"/>
        <w:spacing w:line="360" w:lineRule="auto"/>
        <w:rPr>
          <w:rFonts w:ascii="仿宋_GB2312" w:hAnsi="宋体" w:eastAsia="仿宋_GB2312"/>
          <w:sz w:val="32"/>
          <w:szCs w:val="32"/>
        </w:rPr>
        <w:sectPr>
          <w:pgSz w:w="16838" w:h="11906" w:orient="landscape"/>
          <w:pgMar w:top="1418" w:right="1418" w:bottom="1418" w:left="1418" w:header="851" w:footer="992" w:gutter="0"/>
          <w:pgNumType w:fmt="numberInDash"/>
          <w:cols w:space="425" w:num="1"/>
          <w:docGrid w:linePitch="312" w:charSpace="0"/>
        </w:sectPr>
      </w:pPr>
    </w:p>
    <w:p>
      <w:pPr>
        <w:adjustRightInd w:val="0"/>
        <w:snapToGrid w:val="0"/>
        <w:rPr>
          <w:rFonts w:ascii="仿宋_GB2312" w:hAnsi="宋体" w:eastAsia="仿宋_GB2312"/>
          <w:sz w:val="32"/>
          <w:szCs w:val="32"/>
        </w:rPr>
      </w:pPr>
      <w:r>
        <w:rPr>
          <w:rFonts w:hint="eastAsia" w:ascii="仿宋_GB2312" w:hAnsi="宋体" w:eastAsia="仿宋_GB2312"/>
          <w:sz w:val="32"/>
          <w:szCs w:val="32"/>
        </w:rPr>
        <w:t>附表2</w:t>
      </w:r>
    </w:p>
    <w:tbl>
      <w:tblPr>
        <w:tblStyle w:val="8"/>
        <w:tblW w:w="8528" w:type="dxa"/>
        <w:tblInd w:w="0" w:type="dxa"/>
        <w:tblLayout w:type="fixed"/>
        <w:tblCellMar>
          <w:top w:w="0" w:type="dxa"/>
          <w:left w:w="108" w:type="dxa"/>
          <w:bottom w:w="0" w:type="dxa"/>
          <w:right w:w="108" w:type="dxa"/>
        </w:tblCellMar>
      </w:tblPr>
      <w:tblGrid>
        <w:gridCol w:w="1016"/>
        <w:gridCol w:w="4680"/>
        <w:gridCol w:w="1416"/>
        <w:gridCol w:w="1416"/>
      </w:tblGrid>
      <w:tr>
        <w:tblPrEx>
          <w:tblCellMar>
            <w:top w:w="0" w:type="dxa"/>
            <w:left w:w="108" w:type="dxa"/>
            <w:bottom w:w="0" w:type="dxa"/>
            <w:right w:w="108" w:type="dxa"/>
          </w:tblCellMar>
        </w:tblPrEx>
        <w:trPr>
          <w:trHeight w:val="735" w:hRule="atLeast"/>
        </w:trPr>
        <w:tc>
          <w:tcPr>
            <w:tcW w:w="8528" w:type="dxa"/>
            <w:gridSpan w:val="4"/>
            <w:tcBorders>
              <w:top w:val="nil"/>
              <w:left w:val="nil"/>
              <w:bottom w:val="nil"/>
              <w:right w:val="nil"/>
            </w:tcBorders>
            <w:vAlign w:val="center"/>
          </w:tcPr>
          <w:p>
            <w:pPr>
              <w:widowControl/>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温泉镇域自管路保洁、绿化养护、绿化保洁项目绩效目标完成情况及收支明细表</w:t>
            </w:r>
          </w:p>
        </w:tc>
      </w:tr>
      <w:tr>
        <w:tblPrEx>
          <w:tblCellMar>
            <w:top w:w="0" w:type="dxa"/>
            <w:left w:w="108" w:type="dxa"/>
            <w:bottom w:w="0" w:type="dxa"/>
            <w:right w:w="108" w:type="dxa"/>
          </w:tblCellMar>
        </w:tblPrEx>
        <w:trPr>
          <w:trHeight w:val="285" w:hRule="atLeast"/>
        </w:trPr>
        <w:tc>
          <w:tcPr>
            <w:tcW w:w="1016" w:type="dxa"/>
            <w:tcBorders>
              <w:top w:val="nil"/>
              <w:left w:val="nil"/>
              <w:bottom w:val="nil"/>
              <w:right w:val="nil"/>
            </w:tcBorders>
            <w:vAlign w:val="center"/>
          </w:tcPr>
          <w:p>
            <w:pPr>
              <w:widowControl/>
              <w:jc w:val="left"/>
              <w:rPr>
                <w:rFonts w:ascii="黑体" w:hAnsi="宋体" w:eastAsia="黑体" w:cs="宋体"/>
                <w:kern w:val="0"/>
                <w:sz w:val="20"/>
                <w:szCs w:val="20"/>
              </w:rPr>
            </w:pPr>
            <w:r>
              <w:rPr>
                <w:rFonts w:hint="eastAsia" w:ascii="黑体" w:hAnsi="宋体" w:eastAsia="黑体" w:cs="宋体"/>
                <w:kern w:val="0"/>
                <w:sz w:val="20"/>
                <w:szCs w:val="20"/>
              </w:rPr>
              <w:t>审核人：</w:t>
            </w:r>
          </w:p>
        </w:tc>
        <w:tc>
          <w:tcPr>
            <w:tcW w:w="4680" w:type="dxa"/>
            <w:tcBorders>
              <w:top w:val="nil"/>
              <w:left w:val="nil"/>
              <w:bottom w:val="nil"/>
              <w:right w:val="nil"/>
            </w:tcBorders>
            <w:vAlign w:val="center"/>
          </w:tcPr>
          <w:p>
            <w:pPr>
              <w:widowControl/>
              <w:jc w:val="left"/>
              <w:rPr>
                <w:rFonts w:ascii="宋体" w:hAnsi="Calibri" w:cs="宋体"/>
                <w:kern w:val="0"/>
                <w:sz w:val="24"/>
              </w:rPr>
            </w:pPr>
          </w:p>
        </w:tc>
        <w:tc>
          <w:tcPr>
            <w:tcW w:w="1416" w:type="dxa"/>
            <w:tcBorders>
              <w:top w:val="nil"/>
              <w:left w:val="nil"/>
              <w:bottom w:val="nil"/>
              <w:right w:val="nil"/>
            </w:tcBorders>
            <w:vAlign w:val="center"/>
          </w:tcPr>
          <w:p>
            <w:pPr>
              <w:widowControl/>
              <w:jc w:val="left"/>
              <w:rPr>
                <w:rFonts w:ascii="宋体" w:hAnsi="Calibri" w:cs="宋体"/>
                <w:kern w:val="0"/>
                <w:sz w:val="24"/>
              </w:rPr>
            </w:pPr>
          </w:p>
        </w:tc>
        <w:tc>
          <w:tcPr>
            <w:tcW w:w="1416" w:type="dxa"/>
            <w:tcBorders>
              <w:top w:val="nil"/>
              <w:left w:val="nil"/>
              <w:bottom w:val="nil"/>
              <w:right w:val="nil"/>
            </w:tcBorders>
            <w:vAlign w:val="center"/>
          </w:tcPr>
          <w:p>
            <w:pPr>
              <w:widowControl/>
              <w:jc w:val="right"/>
              <w:rPr>
                <w:rFonts w:ascii="宋体" w:hAnsi="Calibri" w:cs="宋体"/>
                <w:kern w:val="0"/>
                <w:sz w:val="20"/>
                <w:szCs w:val="20"/>
              </w:rPr>
            </w:pPr>
            <w:r>
              <w:rPr>
                <w:rFonts w:hint="eastAsia" w:ascii="宋体" w:hAnsi="宋体" w:cs="宋体"/>
                <w:kern w:val="0"/>
                <w:sz w:val="20"/>
                <w:szCs w:val="20"/>
              </w:rPr>
              <w:t>单位：元</w:t>
            </w:r>
          </w:p>
        </w:tc>
      </w:tr>
      <w:tr>
        <w:tblPrEx>
          <w:tblCellMar>
            <w:top w:w="0" w:type="dxa"/>
            <w:left w:w="108" w:type="dxa"/>
            <w:bottom w:w="0" w:type="dxa"/>
            <w:right w:w="108" w:type="dxa"/>
          </w:tblCellMar>
        </w:tblPrEx>
        <w:trPr>
          <w:trHeight w:val="465" w:hRule="atLeast"/>
        </w:trPr>
        <w:tc>
          <w:tcPr>
            <w:tcW w:w="1016" w:type="dxa"/>
            <w:vMerge w:val="restart"/>
            <w:tcBorders>
              <w:top w:val="single" w:color="auto" w:sz="4" w:space="0"/>
              <w:left w:val="single" w:color="auto" w:sz="4" w:space="0"/>
              <w:bottom w:val="single" w:color="000000" w:sz="4" w:space="0"/>
              <w:right w:val="single" w:color="auto" w:sz="4" w:space="0"/>
            </w:tcBorders>
            <w:shd w:val="clear" w:color="000000" w:fill="FFFFFF"/>
            <w:textDirection w:val="tbRlV"/>
            <w:vAlign w:val="center"/>
          </w:tcPr>
          <w:p>
            <w:pPr>
              <w:widowControl/>
              <w:jc w:val="center"/>
              <w:rPr>
                <w:rFonts w:ascii="宋体" w:hAnsi="Calibri" w:cs="宋体"/>
                <w:kern w:val="0"/>
                <w:sz w:val="20"/>
                <w:szCs w:val="20"/>
              </w:rPr>
            </w:pPr>
            <w:r>
              <w:rPr>
                <w:rFonts w:hint="eastAsia" w:ascii="宋体" w:hAnsi="宋体" w:cs="宋体"/>
                <w:kern w:val="0"/>
                <w:sz w:val="20"/>
                <w:szCs w:val="20"/>
              </w:rPr>
              <w:t>绩效目标完成情况</w:t>
            </w:r>
          </w:p>
        </w:tc>
        <w:tc>
          <w:tcPr>
            <w:tcW w:w="4680"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宋体" w:cs="宋体"/>
                <w:kern w:val="0"/>
                <w:sz w:val="20"/>
                <w:szCs w:val="20"/>
              </w:rPr>
              <w:t>计划内容</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宋体" w:cs="宋体"/>
                <w:kern w:val="0"/>
                <w:sz w:val="20"/>
                <w:szCs w:val="20"/>
              </w:rPr>
              <w:t>目标调整情况</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宋体" w:cs="宋体"/>
                <w:kern w:val="0"/>
                <w:sz w:val="20"/>
                <w:szCs w:val="20"/>
              </w:rPr>
              <w:t>实际完成情况</w:t>
            </w:r>
          </w:p>
        </w:tc>
      </w:tr>
      <w:tr>
        <w:tblPrEx>
          <w:tblCellMar>
            <w:top w:w="0" w:type="dxa"/>
            <w:left w:w="108" w:type="dxa"/>
            <w:bottom w:w="0" w:type="dxa"/>
            <w:right w:w="108" w:type="dxa"/>
          </w:tblCellMar>
        </w:tblPrEx>
        <w:trPr>
          <w:trHeight w:val="465" w:hRule="atLeast"/>
        </w:trPr>
        <w:tc>
          <w:tcPr>
            <w:tcW w:w="1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Calibri" w:cs="宋体"/>
                <w:kern w:val="0"/>
                <w:sz w:val="20"/>
                <w:szCs w:val="20"/>
              </w:rPr>
            </w:pPr>
          </w:p>
        </w:tc>
        <w:tc>
          <w:tcPr>
            <w:tcW w:w="4680" w:type="dxa"/>
            <w:tcBorders>
              <w:top w:val="nil"/>
              <w:left w:val="nil"/>
              <w:bottom w:val="single" w:color="auto" w:sz="4" w:space="0"/>
              <w:right w:val="single" w:color="auto" w:sz="4" w:space="0"/>
            </w:tcBorders>
            <w:vAlign w:val="center"/>
          </w:tcPr>
          <w:p>
            <w:pPr>
              <w:widowControl/>
              <w:jc w:val="left"/>
              <w:rPr>
                <w:rFonts w:ascii="宋体" w:hAnsi="Calibri" w:cs="宋体"/>
                <w:kern w:val="0"/>
                <w:sz w:val="20"/>
                <w:szCs w:val="20"/>
              </w:rPr>
            </w:pPr>
            <w:r>
              <w:rPr>
                <w:rFonts w:hint="eastAsia" w:ascii="宋体" w:hAnsi="Calibri" w:cs="宋体"/>
                <w:kern w:val="0"/>
                <w:sz w:val="20"/>
                <w:szCs w:val="20"/>
              </w:rPr>
              <w:t>针对2021年温泉镇域内除市政招标和园区之外的镇自管道路共计30条进行道路保洁、人行道保洁、绿地保洁及养护等工作</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Calibri" w:cs="宋体"/>
                <w:kern w:val="0"/>
                <w:sz w:val="20"/>
                <w:szCs w:val="20"/>
              </w:rPr>
              <w:t>无</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Calibri" w:cs="宋体"/>
                <w:kern w:val="0"/>
                <w:sz w:val="20"/>
                <w:szCs w:val="20"/>
              </w:rPr>
              <w:t>已按计划完成镇自管道路共计30条进行道路保洁、人行道保洁、绿地保洁及养护等工作</w:t>
            </w:r>
          </w:p>
        </w:tc>
      </w:tr>
      <w:tr>
        <w:tblPrEx>
          <w:tblCellMar>
            <w:top w:w="0" w:type="dxa"/>
            <w:left w:w="108" w:type="dxa"/>
            <w:bottom w:w="0" w:type="dxa"/>
            <w:right w:w="108" w:type="dxa"/>
          </w:tblCellMar>
        </w:tblPrEx>
        <w:trPr>
          <w:trHeight w:val="465" w:hRule="atLeast"/>
        </w:trPr>
        <w:tc>
          <w:tcPr>
            <w:tcW w:w="1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Calibri" w:cs="宋体"/>
                <w:kern w:val="0"/>
                <w:sz w:val="20"/>
                <w:szCs w:val="20"/>
              </w:rPr>
            </w:pPr>
          </w:p>
        </w:tc>
        <w:tc>
          <w:tcPr>
            <w:tcW w:w="4680"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r>
      <w:tr>
        <w:tblPrEx>
          <w:tblCellMar>
            <w:top w:w="0" w:type="dxa"/>
            <w:left w:w="108" w:type="dxa"/>
            <w:bottom w:w="0" w:type="dxa"/>
            <w:right w:w="108" w:type="dxa"/>
          </w:tblCellMar>
        </w:tblPrEx>
        <w:trPr>
          <w:trHeight w:val="465" w:hRule="atLeast"/>
        </w:trPr>
        <w:tc>
          <w:tcPr>
            <w:tcW w:w="1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Calibri" w:cs="宋体"/>
                <w:kern w:val="0"/>
                <w:sz w:val="20"/>
                <w:szCs w:val="20"/>
              </w:rPr>
            </w:pPr>
          </w:p>
        </w:tc>
        <w:tc>
          <w:tcPr>
            <w:tcW w:w="4680"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r>
      <w:tr>
        <w:tblPrEx>
          <w:tblCellMar>
            <w:top w:w="0" w:type="dxa"/>
            <w:left w:w="108" w:type="dxa"/>
            <w:bottom w:w="0" w:type="dxa"/>
            <w:right w:w="108" w:type="dxa"/>
          </w:tblCellMar>
        </w:tblPrEx>
        <w:trPr>
          <w:trHeight w:val="465" w:hRule="atLeast"/>
        </w:trPr>
        <w:tc>
          <w:tcPr>
            <w:tcW w:w="1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Calibri" w:cs="宋体"/>
                <w:kern w:val="0"/>
                <w:sz w:val="20"/>
                <w:szCs w:val="20"/>
              </w:rPr>
            </w:pPr>
          </w:p>
        </w:tc>
        <w:tc>
          <w:tcPr>
            <w:tcW w:w="4680"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r>
      <w:tr>
        <w:tblPrEx>
          <w:tblCellMar>
            <w:top w:w="0" w:type="dxa"/>
            <w:left w:w="108" w:type="dxa"/>
            <w:bottom w:w="0" w:type="dxa"/>
            <w:right w:w="108" w:type="dxa"/>
          </w:tblCellMar>
        </w:tblPrEx>
        <w:trPr>
          <w:trHeight w:val="465" w:hRule="atLeast"/>
        </w:trPr>
        <w:tc>
          <w:tcPr>
            <w:tcW w:w="1016" w:type="dxa"/>
            <w:vMerge w:val="restart"/>
            <w:tcBorders>
              <w:top w:val="nil"/>
              <w:left w:val="single" w:color="auto" w:sz="4" w:space="0"/>
              <w:bottom w:val="nil"/>
              <w:right w:val="single" w:color="auto" w:sz="4" w:space="0"/>
            </w:tcBorders>
            <w:shd w:val="clear" w:color="000000" w:fill="FFFFFF"/>
            <w:textDirection w:val="tbRlV"/>
            <w:vAlign w:val="center"/>
          </w:tcPr>
          <w:p>
            <w:pPr>
              <w:widowControl/>
              <w:jc w:val="center"/>
              <w:rPr>
                <w:rFonts w:ascii="宋体" w:hAnsi="Calibri" w:cs="宋体"/>
                <w:kern w:val="0"/>
                <w:sz w:val="20"/>
                <w:szCs w:val="20"/>
              </w:rPr>
            </w:pPr>
            <w:r>
              <w:rPr>
                <w:rFonts w:hint="eastAsia" w:ascii="宋体" w:hAnsi="宋体" w:cs="宋体"/>
                <w:kern w:val="0"/>
                <w:sz w:val="20"/>
                <w:szCs w:val="20"/>
              </w:rPr>
              <w:t>资金到位情况</w:t>
            </w:r>
          </w:p>
        </w:tc>
        <w:tc>
          <w:tcPr>
            <w:tcW w:w="4680"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宋体" w:cs="宋体"/>
                <w:kern w:val="0"/>
                <w:sz w:val="20"/>
                <w:szCs w:val="20"/>
              </w:rPr>
              <w:t>项目资金</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宋体" w:cs="宋体"/>
                <w:kern w:val="0"/>
                <w:sz w:val="20"/>
                <w:szCs w:val="20"/>
              </w:rPr>
              <w:t>预算批复数</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宋体" w:cs="宋体"/>
                <w:kern w:val="0"/>
                <w:sz w:val="20"/>
                <w:szCs w:val="20"/>
              </w:rPr>
              <w:t>资金到位数</w:t>
            </w:r>
          </w:p>
        </w:tc>
      </w:tr>
      <w:tr>
        <w:tblPrEx>
          <w:tblCellMar>
            <w:top w:w="0" w:type="dxa"/>
            <w:left w:w="108" w:type="dxa"/>
            <w:bottom w:w="0" w:type="dxa"/>
            <w:right w:w="108" w:type="dxa"/>
          </w:tblCellMar>
        </w:tblPrEx>
        <w:trPr>
          <w:trHeight w:val="465" w:hRule="atLeast"/>
        </w:trPr>
        <w:tc>
          <w:tcPr>
            <w:tcW w:w="1016" w:type="dxa"/>
            <w:vMerge w:val="continue"/>
            <w:tcBorders>
              <w:top w:val="nil"/>
              <w:left w:val="single" w:color="auto" w:sz="4" w:space="0"/>
              <w:bottom w:val="nil"/>
              <w:right w:val="single" w:color="auto" w:sz="4" w:space="0"/>
            </w:tcBorders>
            <w:vAlign w:val="center"/>
          </w:tcPr>
          <w:p>
            <w:pPr>
              <w:widowControl/>
              <w:jc w:val="left"/>
              <w:rPr>
                <w:rFonts w:ascii="宋体" w:hAnsi="Calibri" w:cs="宋体"/>
                <w:kern w:val="0"/>
                <w:sz w:val="20"/>
                <w:szCs w:val="20"/>
              </w:rPr>
            </w:pPr>
          </w:p>
        </w:tc>
        <w:tc>
          <w:tcPr>
            <w:tcW w:w="4680" w:type="dxa"/>
            <w:tcBorders>
              <w:top w:val="nil"/>
              <w:left w:val="nil"/>
              <w:bottom w:val="single" w:color="auto" w:sz="4" w:space="0"/>
              <w:right w:val="single" w:color="auto" w:sz="4" w:space="0"/>
            </w:tcBorders>
            <w:vAlign w:val="center"/>
          </w:tcPr>
          <w:p>
            <w:pPr>
              <w:widowControl/>
              <w:jc w:val="left"/>
              <w:rPr>
                <w:rFonts w:ascii="宋体" w:hAnsi="Calibri" w:cs="宋体"/>
                <w:kern w:val="0"/>
                <w:sz w:val="20"/>
                <w:szCs w:val="20"/>
              </w:rPr>
            </w:pPr>
            <w:r>
              <w:rPr>
                <w:rFonts w:hint="eastAsia" w:ascii="宋体" w:hAnsi="Calibri" w:cs="宋体"/>
                <w:kern w:val="0"/>
                <w:sz w:val="20"/>
                <w:szCs w:val="20"/>
              </w:rPr>
              <w:t>财政拨款</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Calibri" w:cs="宋体"/>
                <w:kern w:val="0"/>
                <w:sz w:val="20"/>
                <w:szCs w:val="20"/>
              </w:rPr>
              <w:t>4807673.47</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Calibri" w:cs="宋体"/>
                <w:kern w:val="0"/>
                <w:sz w:val="20"/>
                <w:szCs w:val="20"/>
              </w:rPr>
              <w:t>4807673.47</w:t>
            </w:r>
          </w:p>
        </w:tc>
      </w:tr>
      <w:tr>
        <w:tblPrEx>
          <w:tblCellMar>
            <w:top w:w="0" w:type="dxa"/>
            <w:left w:w="108" w:type="dxa"/>
            <w:bottom w:w="0" w:type="dxa"/>
            <w:right w:w="108" w:type="dxa"/>
          </w:tblCellMar>
        </w:tblPrEx>
        <w:trPr>
          <w:trHeight w:val="465" w:hRule="atLeast"/>
        </w:trPr>
        <w:tc>
          <w:tcPr>
            <w:tcW w:w="1016" w:type="dxa"/>
            <w:vMerge w:val="continue"/>
            <w:tcBorders>
              <w:top w:val="nil"/>
              <w:left w:val="single" w:color="auto" w:sz="4" w:space="0"/>
              <w:bottom w:val="nil"/>
              <w:right w:val="single" w:color="auto" w:sz="4" w:space="0"/>
            </w:tcBorders>
            <w:vAlign w:val="center"/>
          </w:tcPr>
          <w:p>
            <w:pPr>
              <w:widowControl/>
              <w:jc w:val="left"/>
              <w:rPr>
                <w:rFonts w:ascii="宋体" w:hAnsi="Calibri" w:cs="宋体"/>
                <w:kern w:val="0"/>
                <w:sz w:val="20"/>
                <w:szCs w:val="20"/>
              </w:rPr>
            </w:pPr>
          </w:p>
        </w:tc>
        <w:tc>
          <w:tcPr>
            <w:tcW w:w="4680" w:type="dxa"/>
            <w:tcBorders>
              <w:top w:val="nil"/>
              <w:left w:val="nil"/>
              <w:bottom w:val="single" w:color="auto" w:sz="4" w:space="0"/>
              <w:right w:val="single" w:color="auto" w:sz="4" w:space="0"/>
            </w:tcBorders>
            <w:vAlign w:val="center"/>
          </w:tcPr>
          <w:p>
            <w:pPr>
              <w:widowControl/>
              <w:jc w:val="left"/>
              <w:rPr>
                <w:rFonts w:ascii="宋体" w:hAnsi="Calibri" w:cs="宋体"/>
                <w:kern w:val="0"/>
                <w:sz w:val="20"/>
                <w:szCs w:val="20"/>
              </w:rPr>
            </w:pPr>
            <w:r>
              <w:rPr>
                <w:rFonts w:hint="eastAsia" w:ascii="宋体" w:hAnsi="Calibri" w:cs="宋体"/>
                <w:kern w:val="0"/>
                <w:sz w:val="20"/>
                <w:szCs w:val="20"/>
              </w:rPr>
              <w:t>项目单位自筹资金</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Calibri" w:cs="宋体"/>
                <w:kern w:val="0"/>
                <w:sz w:val="20"/>
                <w:szCs w:val="20"/>
              </w:rPr>
              <w:t>无</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Calibri" w:cs="宋体"/>
                <w:kern w:val="0"/>
                <w:sz w:val="20"/>
                <w:szCs w:val="20"/>
              </w:rPr>
              <w:t>无</w:t>
            </w:r>
          </w:p>
        </w:tc>
      </w:tr>
      <w:tr>
        <w:tblPrEx>
          <w:tblCellMar>
            <w:top w:w="0" w:type="dxa"/>
            <w:left w:w="108" w:type="dxa"/>
            <w:bottom w:w="0" w:type="dxa"/>
            <w:right w:w="108" w:type="dxa"/>
          </w:tblCellMar>
        </w:tblPrEx>
        <w:trPr>
          <w:trHeight w:val="465" w:hRule="atLeast"/>
        </w:trPr>
        <w:tc>
          <w:tcPr>
            <w:tcW w:w="1016" w:type="dxa"/>
            <w:vMerge w:val="continue"/>
            <w:tcBorders>
              <w:top w:val="nil"/>
              <w:left w:val="single" w:color="auto" w:sz="4" w:space="0"/>
              <w:bottom w:val="nil"/>
              <w:right w:val="single" w:color="auto" w:sz="4" w:space="0"/>
            </w:tcBorders>
            <w:vAlign w:val="center"/>
          </w:tcPr>
          <w:p>
            <w:pPr>
              <w:widowControl/>
              <w:jc w:val="left"/>
              <w:rPr>
                <w:rFonts w:ascii="宋体" w:hAnsi="Calibri" w:cs="宋体"/>
                <w:kern w:val="0"/>
                <w:sz w:val="20"/>
                <w:szCs w:val="20"/>
              </w:rPr>
            </w:pPr>
          </w:p>
        </w:tc>
        <w:tc>
          <w:tcPr>
            <w:tcW w:w="4680" w:type="dxa"/>
            <w:tcBorders>
              <w:top w:val="nil"/>
              <w:left w:val="nil"/>
              <w:bottom w:val="single" w:color="auto" w:sz="4" w:space="0"/>
              <w:right w:val="single" w:color="auto" w:sz="4" w:space="0"/>
            </w:tcBorders>
            <w:vAlign w:val="center"/>
          </w:tcPr>
          <w:p>
            <w:pPr>
              <w:widowControl/>
              <w:jc w:val="left"/>
              <w:rPr>
                <w:rFonts w:ascii="宋体" w:hAnsi="Calibri" w:cs="宋体"/>
                <w:kern w:val="0"/>
                <w:sz w:val="20"/>
                <w:szCs w:val="20"/>
              </w:rPr>
            </w:pPr>
            <w:r>
              <w:rPr>
                <w:rFonts w:hint="eastAsia" w:ascii="宋体" w:hAnsi="Calibri" w:cs="宋体"/>
                <w:kern w:val="0"/>
                <w:sz w:val="20"/>
                <w:szCs w:val="20"/>
              </w:rPr>
              <w:t>其他资金</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Calibri" w:cs="宋体"/>
                <w:kern w:val="0"/>
                <w:sz w:val="20"/>
                <w:szCs w:val="20"/>
              </w:rPr>
              <w:t>无</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Calibri" w:cs="宋体"/>
                <w:kern w:val="0"/>
                <w:sz w:val="20"/>
                <w:szCs w:val="20"/>
              </w:rPr>
              <w:t>无</w:t>
            </w:r>
          </w:p>
        </w:tc>
      </w:tr>
      <w:tr>
        <w:tblPrEx>
          <w:tblCellMar>
            <w:top w:w="0" w:type="dxa"/>
            <w:left w:w="108" w:type="dxa"/>
            <w:bottom w:w="0" w:type="dxa"/>
            <w:right w:w="108" w:type="dxa"/>
          </w:tblCellMar>
        </w:tblPrEx>
        <w:trPr>
          <w:trHeight w:val="465" w:hRule="atLeast"/>
        </w:trPr>
        <w:tc>
          <w:tcPr>
            <w:tcW w:w="1016" w:type="dxa"/>
            <w:vMerge w:val="continue"/>
            <w:tcBorders>
              <w:top w:val="nil"/>
              <w:left w:val="single" w:color="auto" w:sz="4" w:space="0"/>
              <w:bottom w:val="nil"/>
              <w:right w:val="single" w:color="auto" w:sz="4" w:space="0"/>
            </w:tcBorders>
            <w:vAlign w:val="center"/>
          </w:tcPr>
          <w:p>
            <w:pPr>
              <w:widowControl/>
              <w:jc w:val="left"/>
              <w:rPr>
                <w:rFonts w:ascii="宋体" w:hAnsi="Calibri" w:cs="宋体"/>
                <w:kern w:val="0"/>
                <w:sz w:val="20"/>
                <w:szCs w:val="20"/>
              </w:rPr>
            </w:pPr>
          </w:p>
        </w:tc>
        <w:tc>
          <w:tcPr>
            <w:tcW w:w="4680"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宋体" w:cs="宋体"/>
                <w:kern w:val="0"/>
                <w:sz w:val="20"/>
                <w:szCs w:val="20"/>
              </w:rPr>
              <w:t>合</w:t>
            </w:r>
            <w:r>
              <w:rPr>
                <w:rFonts w:ascii="宋体" w:hAnsi="宋体" w:cs="宋体"/>
                <w:kern w:val="0"/>
                <w:sz w:val="20"/>
                <w:szCs w:val="20"/>
              </w:rPr>
              <w:t xml:space="preserve">    </w:t>
            </w:r>
            <w:r>
              <w:rPr>
                <w:rFonts w:hint="eastAsia" w:ascii="宋体" w:hAnsi="宋体" w:cs="宋体"/>
                <w:kern w:val="0"/>
                <w:sz w:val="20"/>
                <w:szCs w:val="20"/>
              </w:rPr>
              <w:t>计</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r>
      <w:tr>
        <w:tblPrEx>
          <w:tblCellMar>
            <w:top w:w="0" w:type="dxa"/>
            <w:left w:w="108" w:type="dxa"/>
            <w:bottom w:w="0" w:type="dxa"/>
            <w:right w:w="108" w:type="dxa"/>
          </w:tblCellMar>
        </w:tblPrEx>
        <w:trPr>
          <w:trHeight w:val="465" w:hRule="atLeast"/>
        </w:trPr>
        <w:tc>
          <w:tcPr>
            <w:tcW w:w="1016" w:type="dxa"/>
            <w:vMerge w:val="restart"/>
            <w:tcBorders>
              <w:top w:val="single" w:color="auto" w:sz="4" w:space="0"/>
              <w:left w:val="single" w:color="auto" w:sz="4" w:space="0"/>
              <w:right w:val="single" w:color="auto" w:sz="4" w:space="0"/>
            </w:tcBorders>
            <w:shd w:val="clear" w:color="000000" w:fill="FFFFFF"/>
            <w:textDirection w:val="tbRlV"/>
            <w:vAlign w:val="center"/>
          </w:tcPr>
          <w:p>
            <w:pPr>
              <w:widowControl/>
              <w:jc w:val="center"/>
              <w:rPr>
                <w:rFonts w:ascii="宋体" w:hAnsi="Calibri" w:cs="宋体"/>
                <w:kern w:val="0"/>
                <w:sz w:val="20"/>
                <w:szCs w:val="20"/>
              </w:rPr>
            </w:pPr>
            <w:r>
              <w:rPr>
                <w:rFonts w:hint="eastAsia" w:ascii="宋体" w:hAnsi="宋体" w:cs="宋体"/>
                <w:kern w:val="0"/>
                <w:sz w:val="20"/>
                <w:szCs w:val="20"/>
              </w:rPr>
              <w:t>资金支出情况</w:t>
            </w:r>
          </w:p>
        </w:tc>
        <w:tc>
          <w:tcPr>
            <w:tcW w:w="4680"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宋体" w:cs="宋体"/>
                <w:kern w:val="0"/>
                <w:sz w:val="20"/>
                <w:szCs w:val="20"/>
              </w:rPr>
              <w:t>项目预算支出明细</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宋体" w:cs="宋体"/>
                <w:kern w:val="0"/>
                <w:sz w:val="20"/>
                <w:szCs w:val="20"/>
              </w:rPr>
              <w:t>预算批复数</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宋体" w:cs="宋体"/>
                <w:kern w:val="0"/>
                <w:sz w:val="20"/>
                <w:szCs w:val="20"/>
              </w:rPr>
              <w:t>实际支出数</w:t>
            </w:r>
          </w:p>
        </w:tc>
      </w:tr>
      <w:tr>
        <w:tblPrEx>
          <w:tblCellMar>
            <w:top w:w="0" w:type="dxa"/>
            <w:left w:w="108" w:type="dxa"/>
            <w:bottom w:w="0" w:type="dxa"/>
            <w:right w:w="108" w:type="dxa"/>
          </w:tblCellMar>
        </w:tblPrEx>
        <w:trPr>
          <w:trHeight w:val="465" w:hRule="atLeast"/>
        </w:trPr>
        <w:tc>
          <w:tcPr>
            <w:tcW w:w="1016" w:type="dxa"/>
            <w:vMerge w:val="continue"/>
            <w:tcBorders>
              <w:left w:val="single" w:color="auto" w:sz="4" w:space="0"/>
              <w:right w:val="single" w:color="auto" w:sz="4" w:space="0"/>
            </w:tcBorders>
            <w:shd w:val="clear" w:color="000000" w:fill="FFFFFF"/>
            <w:vAlign w:val="center"/>
          </w:tcPr>
          <w:p>
            <w:pPr>
              <w:widowControl/>
              <w:jc w:val="left"/>
              <w:rPr>
                <w:rFonts w:ascii="宋体" w:hAnsi="Calibri" w:cs="宋体"/>
                <w:kern w:val="0"/>
                <w:sz w:val="20"/>
                <w:szCs w:val="20"/>
              </w:rPr>
            </w:pPr>
          </w:p>
        </w:tc>
        <w:tc>
          <w:tcPr>
            <w:tcW w:w="4680"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Calibri" w:cs="宋体"/>
                <w:kern w:val="0"/>
                <w:sz w:val="20"/>
                <w:szCs w:val="20"/>
              </w:rPr>
              <w:t>温泉镇域自管道路保洁、绿地养护等共计</w:t>
            </w:r>
            <w:r>
              <w:rPr>
                <w:szCs w:val="21"/>
              </w:rPr>
              <w:t>4807673.47</w:t>
            </w:r>
            <w:r>
              <w:rPr>
                <w:rFonts w:hint="eastAsia"/>
                <w:szCs w:val="21"/>
              </w:rPr>
              <w:t>元，每季度支付一次。</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Calibri" w:cs="宋体"/>
                <w:kern w:val="0"/>
                <w:sz w:val="20"/>
                <w:szCs w:val="20"/>
              </w:rPr>
              <w:t>4807673.47</w:t>
            </w: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szCs w:val="21"/>
              </w:rPr>
              <w:t>4731770.1</w:t>
            </w:r>
          </w:p>
        </w:tc>
      </w:tr>
      <w:tr>
        <w:tblPrEx>
          <w:tblCellMar>
            <w:top w:w="0" w:type="dxa"/>
            <w:left w:w="108" w:type="dxa"/>
            <w:bottom w:w="0" w:type="dxa"/>
            <w:right w:w="108" w:type="dxa"/>
          </w:tblCellMar>
        </w:tblPrEx>
        <w:trPr>
          <w:trHeight w:val="465" w:hRule="atLeast"/>
        </w:trPr>
        <w:tc>
          <w:tcPr>
            <w:tcW w:w="1016" w:type="dxa"/>
            <w:vMerge w:val="continue"/>
            <w:tcBorders>
              <w:left w:val="single" w:color="auto" w:sz="4" w:space="0"/>
              <w:right w:val="single" w:color="auto" w:sz="4" w:space="0"/>
            </w:tcBorders>
            <w:shd w:val="clear" w:color="000000" w:fill="FFFFFF"/>
            <w:vAlign w:val="center"/>
          </w:tcPr>
          <w:p>
            <w:pPr>
              <w:widowControl/>
              <w:jc w:val="left"/>
              <w:rPr>
                <w:rFonts w:ascii="宋体" w:hAnsi="Calibri" w:cs="宋体"/>
                <w:kern w:val="0"/>
                <w:sz w:val="20"/>
                <w:szCs w:val="20"/>
              </w:rPr>
            </w:pPr>
          </w:p>
        </w:tc>
        <w:tc>
          <w:tcPr>
            <w:tcW w:w="4680"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r>
      <w:tr>
        <w:tblPrEx>
          <w:tblCellMar>
            <w:top w:w="0" w:type="dxa"/>
            <w:left w:w="108" w:type="dxa"/>
            <w:bottom w:w="0" w:type="dxa"/>
            <w:right w:w="108" w:type="dxa"/>
          </w:tblCellMar>
        </w:tblPrEx>
        <w:trPr>
          <w:trHeight w:val="465" w:hRule="atLeast"/>
        </w:trPr>
        <w:tc>
          <w:tcPr>
            <w:tcW w:w="1016" w:type="dxa"/>
            <w:vMerge w:val="continue"/>
            <w:tcBorders>
              <w:left w:val="single" w:color="auto" w:sz="4" w:space="0"/>
              <w:right w:val="single" w:color="auto" w:sz="4" w:space="0"/>
            </w:tcBorders>
            <w:shd w:val="clear" w:color="000000" w:fill="FFFFFF"/>
            <w:vAlign w:val="center"/>
          </w:tcPr>
          <w:p>
            <w:pPr>
              <w:widowControl/>
              <w:jc w:val="left"/>
              <w:rPr>
                <w:rFonts w:ascii="宋体" w:hAnsi="Calibri" w:cs="宋体"/>
                <w:kern w:val="0"/>
                <w:sz w:val="20"/>
                <w:szCs w:val="20"/>
              </w:rPr>
            </w:pPr>
          </w:p>
        </w:tc>
        <w:tc>
          <w:tcPr>
            <w:tcW w:w="4680"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r>
      <w:tr>
        <w:tblPrEx>
          <w:tblCellMar>
            <w:top w:w="0" w:type="dxa"/>
            <w:left w:w="108" w:type="dxa"/>
            <w:bottom w:w="0" w:type="dxa"/>
            <w:right w:w="108" w:type="dxa"/>
          </w:tblCellMar>
        </w:tblPrEx>
        <w:trPr>
          <w:trHeight w:val="465" w:hRule="atLeast"/>
        </w:trPr>
        <w:tc>
          <w:tcPr>
            <w:tcW w:w="1016" w:type="dxa"/>
            <w:vMerge w:val="continue"/>
            <w:tcBorders>
              <w:left w:val="single" w:color="auto" w:sz="4" w:space="0"/>
              <w:right w:val="single" w:color="auto" w:sz="4" w:space="0"/>
            </w:tcBorders>
            <w:shd w:val="clear" w:color="000000" w:fill="FFFFFF"/>
            <w:vAlign w:val="center"/>
          </w:tcPr>
          <w:p>
            <w:pPr>
              <w:widowControl/>
              <w:jc w:val="left"/>
              <w:rPr>
                <w:rFonts w:ascii="宋体" w:hAnsi="Calibri" w:cs="宋体"/>
                <w:kern w:val="0"/>
                <w:sz w:val="20"/>
                <w:szCs w:val="20"/>
              </w:rPr>
            </w:pPr>
          </w:p>
        </w:tc>
        <w:tc>
          <w:tcPr>
            <w:tcW w:w="4680"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r>
      <w:tr>
        <w:tblPrEx>
          <w:tblCellMar>
            <w:top w:w="0" w:type="dxa"/>
            <w:left w:w="108" w:type="dxa"/>
            <w:bottom w:w="0" w:type="dxa"/>
            <w:right w:w="108" w:type="dxa"/>
          </w:tblCellMar>
        </w:tblPrEx>
        <w:trPr>
          <w:trHeight w:val="465" w:hRule="atLeast"/>
        </w:trPr>
        <w:tc>
          <w:tcPr>
            <w:tcW w:w="1016" w:type="dxa"/>
            <w:vMerge w:val="continue"/>
            <w:tcBorders>
              <w:left w:val="single" w:color="auto" w:sz="4" w:space="0"/>
              <w:right w:val="single" w:color="auto" w:sz="4" w:space="0"/>
            </w:tcBorders>
            <w:shd w:val="clear" w:color="000000" w:fill="FFFFFF"/>
            <w:vAlign w:val="center"/>
          </w:tcPr>
          <w:p>
            <w:pPr>
              <w:widowControl/>
              <w:jc w:val="left"/>
              <w:rPr>
                <w:rFonts w:ascii="宋体" w:hAnsi="Calibri" w:cs="宋体"/>
                <w:kern w:val="0"/>
                <w:sz w:val="20"/>
                <w:szCs w:val="20"/>
              </w:rPr>
            </w:pPr>
          </w:p>
        </w:tc>
        <w:tc>
          <w:tcPr>
            <w:tcW w:w="4680"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p>
        </w:tc>
      </w:tr>
      <w:tr>
        <w:tblPrEx>
          <w:tblCellMar>
            <w:top w:w="0" w:type="dxa"/>
            <w:left w:w="108" w:type="dxa"/>
            <w:bottom w:w="0" w:type="dxa"/>
            <w:right w:w="108" w:type="dxa"/>
          </w:tblCellMar>
        </w:tblPrEx>
        <w:trPr>
          <w:trHeight w:val="465" w:hRule="atLeast"/>
        </w:trPr>
        <w:tc>
          <w:tcPr>
            <w:tcW w:w="1016" w:type="dxa"/>
            <w:vMerge w:val="continue"/>
            <w:tcBorders>
              <w:left w:val="single" w:color="auto" w:sz="4" w:space="0"/>
              <w:bottom w:val="single" w:color="auto" w:sz="4" w:space="0"/>
              <w:right w:val="single" w:color="auto" w:sz="4" w:space="0"/>
            </w:tcBorders>
            <w:shd w:val="clear" w:color="000000" w:fill="FFFFFF"/>
            <w:vAlign w:val="center"/>
          </w:tcPr>
          <w:p>
            <w:pPr>
              <w:widowControl/>
              <w:jc w:val="left"/>
              <w:rPr>
                <w:rFonts w:ascii="宋体" w:hAnsi="Calibri" w:cs="宋体"/>
                <w:kern w:val="0"/>
                <w:sz w:val="20"/>
                <w:szCs w:val="20"/>
              </w:rPr>
            </w:pPr>
          </w:p>
        </w:tc>
        <w:tc>
          <w:tcPr>
            <w:tcW w:w="4680" w:type="dxa"/>
            <w:tcBorders>
              <w:top w:val="nil"/>
              <w:left w:val="nil"/>
              <w:bottom w:val="single" w:color="auto" w:sz="4" w:space="0"/>
              <w:right w:val="single" w:color="auto" w:sz="4" w:space="0"/>
            </w:tcBorders>
            <w:vAlign w:val="center"/>
          </w:tcPr>
          <w:p>
            <w:pPr>
              <w:widowControl/>
              <w:jc w:val="center"/>
              <w:rPr>
                <w:rFonts w:ascii="宋体" w:hAnsi="Calibri" w:cs="宋体"/>
                <w:kern w:val="0"/>
                <w:sz w:val="20"/>
                <w:szCs w:val="20"/>
              </w:rPr>
            </w:pPr>
            <w:r>
              <w:rPr>
                <w:rFonts w:hint="eastAsia" w:ascii="宋体" w:hAnsi="宋体" w:cs="宋体"/>
                <w:kern w:val="0"/>
                <w:sz w:val="20"/>
                <w:szCs w:val="20"/>
              </w:rPr>
              <w:t>合计</w:t>
            </w:r>
          </w:p>
        </w:tc>
        <w:tc>
          <w:tcPr>
            <w:tcW w:w="1416" w:type="dxa"/>
            <w:tcBorders>
              <w:top w:val="nil"/>
              <w:left w:val="nil"/>
              <w:bottom w:val="nil"/>
              <w:right w:val="single" w:color="auto" w:sz="4" w:space="0"/>
            </w:tcBorders>
            <w:vAlign w:val="center"/>
          </w:tcPr>
          <w:p>
            <w:pPr>
              <w:widowControl/>
              <w:jc w:val="center"/>
              <w:rPr>
                <w:rFonts w:ascii="宋体" w:hAnsi="Calibri" w:cs="宋体"/>
                <w:kern w:val="0"/>
                <w:sz w:val="20"/>
                <w:szCs w:val="20"/>
              </w:rPr>
            </w:pPr>
          </w:p>
        </w:tc>
        <w:tc>
          <w:tcPr>
            <w:tcW w:w="1416" w:type="dxa"/>
            <w:tcBorders>
              <w:top w:val="nil"/>
              <w:left w:val="nil"/>
              <w:bottom w:val="nil"/>
              <w:right w:val="single" w:color="auto" w:sz="4" w:space="0"/>
            </w:tcBorders>
            <w:vAlign w:val="center"/>
          </w:tcPr>
          <w:p>
            <w:pPr>
              <w:widowControl/>
              <w:jc w:val="center"/>
              <w:rPr>
                <w:rFonts w:ascii="宋体" w:hAnsi="Calibri" w:cs="宋体"/>
                <w:kern w:val="0"/>
                <w:sz w:val="20"/>
                <w:szCs w:val="20"/>
              </w:rPr>
            </w:pPr>
          </w:p>
        </w:tc>
      </w:tr>
      <w:tr>
        <w:tblPrEx>
          <w:tblCellMar>
            <w:top w:w="0" w:type="dxa"/>
            <w:left w:w="108" w:type="dxa"/>
            <w:bottom w:w="0" w:type="dxa"/>
            <w:right w:w="108" w:type="dxa"/>
          </w:tblCellMar>
        </w:tblPrEx>
        <w:trPr>
          <w:trHeight w:val="1095" w:hRule="atLeast"/>
        </w:trPr>
        <w:tc>
          <w:tcPr>
            <w:tcW w:w="8528" w:type="dxa"/>
            <w:gridSpan w:val="4"/>
            <w:tcBorders>
              <w:top w:val="single" w:color="auto" w:sz="4" w:space="0"/>
              <w:left w:val="nil"/>
              <w:bottom w:val="nil"/>
              <w:right w:val="nil"/>
            </w:tcBorders>
            <w:vAlign w:val="center"/>
          </w:tcPr>
          <w:p>
            <w:pPr>
              <w:widowControl/>
              <w:jc w:val="left"/>
              <w:rPr>
                <w:rFonts w:ascii="宋体" w:hAnsi="Calibri" w:cs="宋体"/>
                <w:kern w:val="0"/>
                <w:szCs w:val="21"/>
              </w:rPr>
            </w:pPr>
            <w:r>
              <w:rPr>
                <w:rFonts w:hint="eastAsia" w:ascii="宋体" w:hAnsi="宋体" w:cs="宋体"/>
                <w:kern w:val="0"/>
                <w:szCs w:val="21"/>
              </w:rPr>
              <w:t>注：</w:t>
            </w:r>
            <w:r>
              <w:rPr>
                <w:rFonts w:ascii="宋体" w:hAnsi="宋体" w:cs="宋体"/>
                <w:kern w:val="0"/>
                <w:szCs w:val="21"/>
              </w:rPr>
              <w:t>1.</w:t>
            </w:r>
            <w:r>
              <w:rPr>
                <w:rFonts w:hint="eastAsia" w:ascii="宋体" w:hAnsi="宋体" w:cs="宋体"/>
                <w:kern w:val="0"/>
                <w:szCs w:val="21"/>
              </w:rPr>
              <w:t>预算批复数为项目年度批复的预算数，包含年初批复和年中的追加核减数；</w:t>
            </w:r>
            <w:r>
              <w:rPr>
                <w:rFonts w:ascii="宋体" w:hAnsi="Calibri" w:cs="宋体"/>
                <w:kern w:val="0"/>
                <w:szCs w:val="21"/>
              </w:rPr>
              <w:br w:type="textWrapping"/>
            </w:r>
            <w:r>
              <w:rPr>
                <w:rFonts w:ascii="宋体" w:hAnsi="宋体" w:cs="宋体"/>
                <w:kern w:val="0"/>
                <w:szCs w:val="21"/>
              </w:rPr>
              <w:t xml:space="preserve">    2.</w:t>
            </w:r>
            <w:r>
              <w:rPr>
                <w:rFonts w:hint="eastAsia" w:ascii="宋体" w:hAnsi="宋体" w:cs="宋体"/>
                <w:kern w:val="0"/>
                <w:szCs w:val="21"/>
              </w:rPr>
              <w:t>实际支出数是指对应项目明细的实际支出数。</w:t>
            </w:r>
            <w:r>
              <w:rPr>
                <w:rFonts w:ascii="宋体" w:hAnsi="Calibri" w:cs="宋体"/>
                <w:kern w:val="0"/>
                <w:szCs w:val="21"/>
              </w:rPr>
              <w:br w:type="textWrapping"/>
            </w:r>
            <w:r>
              <w:rPr>
                <w:rFonts w:ascii="宋体" w:hAnsi="宋体" w:cs="宋体"/>
                <w:kern w:val="0"/>
                <w:szCs w:val="21"/>
              </w:rPr>
              <w:t xml:space="preserve">    3.</w:t>
            </w:r>
            <w:r>
              <w:rPr>
                <w:rFonts w:hint="eastAsia" w:ascii="宋体" w:hAnsi="宋体" w:cs="宋体"/>
                <w:kern w:val="0"/>
                <w:szCs w:val="21"/>
              </w:rPr>
              <w:t>表中数据以单位实际账面数据为准，保留小数点后两位数字。</w:t>
            </w:r>
          </w:p>
        </w:tc>
      </w:tr>
    </w:tbl>
    <w:p>
      <w:pPr>
        <w:spacing w:line="360" w:lineRule="auto"/>
        <w:rPr>
          <w:rFonts w:ascii="方正小标宋简体" w:hAnsi="宋体" w:eastAsia="方正小标宋简体" w:cs="宋体"/>
          <w:sz w:val="36"/>
          <w:szCs w:val="36"/>
        </w:rPr>
      </w:pPr>
    </w:p>
    <w:p>
      <w:pPr>
        <w:spacing w:line="360" w:lineRule="auto"/>
        <w:jc w:val="center"/>
        <w:rPr>
          <w:rFonts w:ascii="方正小标宋简体" w:hAnsi="宋体" w:eastAsia="方正小标宋简体" w:cs="宋体"/>
          <w:sz w:val="36"/>
          <w:szCs w:val="36"/>
        </w:rPr>
        <w:sectPr>
          <w:pgSz w:w="11906" w:h="16838"/>
          <w:pgMar w:top="1440" w:right="1800" w:bottom="1440" w:left="1800" w:header="851" w:footer="992" w:gutter="0"/>
          <w:pgNumType w:fmt="numberInDash"/>
          <w:cols w:space="425" w:num="1"/>
          <w:docGrid w:type="lines" w:linePitch="312" w:charSpace="0"/>
        </w:sectPr>
      </w:pPr>
    </w:p>
    <w:p>
      <w:pPr>
        <w:adjustRightInd w:val="0"/>
        <w:snapToGrid w:val="0"/>
        <w:rPr>
          <w:rFonts w:ascii="仿宋_GB2312" w:hAnsi="宋体" w:eastAsia="仿宋_GB2312"/>
          <w:sz w:val="32"/>
          <w:szCs w:val="32"/>
        </w:rPr>
      </w:pPr>
      <w:r>
        <w:rPr>
          <w:rFonts w:hint="eastAsia" w:ascii="仿宋_GB2312" w:hAnsi="宋体" w:eastAsia="仿宋_GB2312"/>
          <w:sz w:val="32"/>
          <w:szCs w:val="32"/>
        </w:rPr>
        <w:t>附表3</w:t>
      </w:r>
    </w:p>
    <w:tbl>
      <w:tblPr>
        <w:tblStyle w:val="8"/>
        <w:tblW w:w="14680" w:type="dxa"/>
        <w:tblInd w:w="5" w:type="dxa"/>
        <w:tblLayout w:type="fixed"/>
        <w:tblCellMar>
          <w:top w:w="0" w:type="dxa"/>
          <w:left w:w="108" w:type="dxa"/>
          <w:bottom w:w="0" w:type="dxa"/>
          <w:right w:w="108" w:type="dxa"/>
        </w:tblCellMar>
      </w:tblPr>
      <w:tblGrid>
        <w:gridCol w:w="720"/>
        <w:gridCol w:w="700"/>
        <w:gridCol w:w="720"/>
        <w:gridCol w:w="720"/>
        <w:gridCol w:w="700"/>
        <w:gridCol w:w="3200"/>
        <w:gridCol w:w="5420"/>
        <w:gridCol w:w="900"/>
        <w:gridCol w:w="1600"/>
      </w:tblGrid>
      <w:tr>
        <w:tblPrEx>
          <w:tblCellMar>
            <w:top w:w="0" w:type="dxa"/>
            <w:left w:w="108" w:type="dxa"/>
            <w:bottom w:w="0" w:type="dxa"/>
            <w:right w:w="108" w:type="dxa"/>
          </w:tblCellMar>
        </w:tblPrEx>
        <w:trPr>
          <w:trHeight w:val="624" w:hRule="atLeast"/>
        </w:trPr>
        <w:tc>
          <w:tcPr>
            <w:tcW w:w="14680" w:type="dxa"/>
            <w:gridSpan w:val="9"/>
            <w:tcBorders>
              <w:top w:val="nil"/>
              <w:left w:val="nil"/>
              <w:bottom w:val="nil"/>
              <w:right w:val="nil"/>
            </w:tcBorders>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项目支出绩效评价指标体系及打分表</w:t>
            </w:r>
          </w:p>
        </w:tc>
      </w:tr>
      <w:tr>
        <w:tblPrEx>
          <w:tblCellMar>
            <w:top w:w="0" w:type="dxa"/>
            <w:left w:w="108" w:type="dxa"/>
            <w:bottom w:w="0" w:type="dxa"/>
            <w:right w:w="108" w:type="dxa"/>
          </w:tblCellMar>
        </w:tblPrEx>
        <w:trPr>
          <w:trHeight w:val="612" w:hRule="atLeast"/>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一级指标</w:t>
            </w:r>
          </w:p>
        </w:tc>
        <w:tc>
          <w:tcPr>
            <w:tcW w:w="7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二级指标</w:t>
            </w:r>
          </w:p>
        </w:tc>
        <w:tc>
          <w:tcPr>
            <w:tcW w:w="7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分值</w:t>
            </w:r>
          </w:p>
        </w:tc>
        <w:tc>
          <w:tcPr>
            <w:tcW w:w="7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三级指标</w:t>
            </w:r>
          </w:p>
        </w:tc>
        <w:tc>
          <w:tcPr>
            <w:tcW w:w="7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分值</w:t>
            </w:r>
          </w:p>
        </w:tc>
        <w:tc>
          <w:tcPr>
            <w:tcW w:w="32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指标解释</w:t>
            </w:r>
          </w:p>
        </w:tc>
        <w:tc>
          <w:tcPr>
            <w:tcW w:w="54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评价要点</w:t>
            </w:r>
          </w:p>
        </w:tc>
        <w:tc>
          <w:tcPr>
            <w:tcW w:w="9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得分</w:t>
            </w:r>
          </w:p>
        </w:tc>
        <w:tc>
          <w:tcPr>
            <w:tcW w:w="16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扣分理由</w:t>
            </w:r>
          </w:p>
        </w:tc>
      </w:tr>
      <w:tr>
        <w:tblPrEx>
          <w:tblCellMar>
            <w:top w:w="0" w:type="dxa"/>
            <w:left w:w="108" w:type="dxa"/>
            <w:bottom w:w="0" w:type="dxa"/>
            <w:right w:w="108" w:type="dxa"/>
          </w:tblCellMar>
        </w:tblPrEx>
        <w:trPr>
          <w:trHeight w:val="540" w:hRule="atLeast"/>
        </w:trPr>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决策　</w:t>
            </w:r>
          </w:p>
        </w:tc>
        <w:tc>
          <w:tcPr>
            <w:tcW w:w="7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项目立项　</w:t>
            </w:r>
          </w:p>
        </w:tc>
        <w:tc>
          <w:tcPr>
            <w:tcW w:w="7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3　</w:t>
            </w: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立项依据充分性</w:t>
            </w:r>
          </w:p>
        </w:tc>
        <w:tc>
          <w:tcPr>
            <w:tcW w:w="7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　</w:t>
            </w:r>
          </w:p>
        </w:tc>
        <w:tc>
          <w:tcPr>
            <w:tcW w:w="32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项目立项是否符合法律法规、相关政策、发展规划以及部门职责，用以反映和考核项目立项依据情况。</w:t>
            </w:r>
          </w:p>
        </w:tc>
        <w:tc>
          <w:tcPr>
            <w:tcW w:w="54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①项目立项是否符合国家法律法规、国民经济发展规划和相关政策；</w:t>
            </w:r>
          </w:p>
        </w:tc>
        <w:tc>
          <w:tcPr>
            <w:tcW w:w="9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2</w:t>
            </w:r>
          </w:p>
        </w:tc>
        <w:tc>
          <w:tcPr>
            <w:tcW w:w="16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②项目立项是否符合行业发展规划和政策要求；</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89"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③项目立项是否与部门职责范围相符，属于部门履职所需；</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12"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④项目是否属于公共财政支持范围，是否符合中央、地方事权支出责任划分原则；</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38"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⑤项目是否与相关部门同类项目或部门内部相关项目重复。</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72"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立项程序规范性</w:t>
            </w:r>
          </w:p>
        </w:tc>
        <w:tc>
          <w:tcPr>
            <w:tcW w:w="7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　</w:t>
            </w:r>
          </w:p>
        </w:tc>
        <w:tc>
          <w:tcPr>
            <w:tcW w:w="32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项目申请、设立过程是否符合相关要求，用以反映和考核项目立项的规范情况。</w:t>
            </w:r>
          </w:p>
        </w:tc>
        <w:tc>
          <w:tcPr>
            <w:tcW w:w="54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①项目是否按照规定的程序申请设立；</w:t>
            </w:r>
          </w:p>
        </w:tc>
        <w:tc>
          <w:tcPr>
            <w:tcW w:w="9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　</w:t>
            </w:r>
          </w:p>
        </w:tc>
        <w:tc>
          <w:tcPr>
            <w:tcW w:w="16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2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②审批文件、材料是否符合相关要求；</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89"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③事前是否已经过必要的可行性研究、专家论证、风险评估、绩效评估、集体决策。</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绩效目标　</w:t>
            </w:r>
          </w:p>
        </w:tc>
        <w:tc>
          <w:tcPr>
            <w:tcW w:w="7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4</w:t>
            </w: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绩效目标合理性</w:t>
            </w:r>
          </w:p>
        </w:tc>
        <w:tc>
          <w:tcPr>
            <w:tcW w:w="7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32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项目所设定的绩效目标是否依据充分，是否符合客观实际，用以反映和考核项目绩效目标与项目实施的相符情况。</w:t>
            </w:r>
          </w:p>
        </w:tc>
        <w:tc>
          <w:tcPr>
            <w:tcW w:w="54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（如未设定预算绩效目标，也可考核其他工作任务目标）</w:t>
            </w:r>
          </w:p>
        </w:tc>
        <w:tc>
          <w:tcPr>
            <w:tcW w:w="9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　</w:t>
            </w:r>
          </w:p>
        </w:tc>
        <w:tc>
          <w:tcPr>
            <w:tcW w:w="16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8"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①项目是否有绩效目标；</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49"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②项目绩效目标与实际工作内容是否具有相关性；</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92"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③项目预期产出效益和效果是否符合正常的业绩水平；</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④是否与预算确定的项目投资额或资金量相匹配。</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4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绩效指标明确性</w:t>
            </w:r>
          </w:p>
        </w:tc>
        <w:tc>
          <w:tcPr>
            <w:tcW w:w="7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　</w:t>
            </w:r>
          </w:p>
        </w:tc>
        <w:tc>
          <w:tcPr>
            <w:tcW w:w="32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依据绩效目标设定的绩效指标是否清晰、细化、可衡量等，用以反映和考核项目绩效目标的明细化情况。</w:t>
            </w: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①是否将项目绩效目标细化分解为具体的绩效指标；</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②是否通过清晰、可衡量的指标值予以体现；</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49"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③是否与项目目标任务数或计划数相对应。</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资金投入</w:t>
            </w:r>
          </w:p>
        </w:tc>
        <w:tc>
          <w:tcPr>
            <w:tcW w:w="7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3　</w:t>
            </w: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预算编制科学性</w:t>
            </w:r>
          </w:p>
        </w:tc>
        <w:tc>
          <w:tcPr>
            <w:tcW w:w="7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　</w:t>
            </w:r>
          </w:p>
        </w:tc>
        <w:tc>
          <w:tcPr>
            <w:tcW w:w="32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项目预算编制是否经过科学论证、有明确标准，资金额度与年度目标是否相适应，用以反映和考核项目预算编制的科学性、合理性情况。</w:t>
            </w:r>
          </w:p>
        </w:tc>
        <w:tc>
          <w:tcPr>
            <w:tcW w:w="5420" w:type="dxa"/>
            <w:tcBorders>
              <w:top w:val="nil"/>
              <w:left w:val="nil"/>
              <w:bottom w:val="single" w:color="auto" w:sz="4" w:space="0"/>
              <w:right w:val="single" w:color="auto" w:sz="4" w:space="0"/>
            </w:tcBorders>
            <w:shd w:val="clear" w:color="000000" w:fill="FFFFFF"/>
            <w:vAlign w:val="center"/>
          </w:tcPr>
          <w:p>
            <w:pPr>
              <w:pStyle w:val="19"/>
              <w:widowControl/>
              <w:numPr>
                <w:ilvl w:val="0"/>
                <w:numId w:val="1"/>
              </w:numPr>
              <w:ind w:firstLineChars="0"/>
              <w:rPr>
                <w:rFonts w:ascii="宋体" w:hAnsi="宋体" w:cs="宋体"/>
                <w:color w:val="000000"/>
                <w:kern w:val="0"/>
                <w:sz w:val="22"/>
              </w:rPr>
            </w:pPr>
            <w:r>
              <w:rPr>
                <w:rFonts w:hint="eastAsia" w:ascii="宋体" w:hAnsi="宋体" w:cs="宋体"/>
                <w:color w:val="000000"/>
                <w:kern w:val="0"/>
                <w:sz w:val="22"/>
              </w:rPr>
              <w:t>预算编制是否经过科学论证；</w:t>
            </w:r>
          </w:p>
        </w:tc>
        <w:tc>
          <w:tcPr>
            <w:tcW w:w="9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　</w:t>
            </w:r>
          </w:p>
        </w:tc>
        <w:tc>
          <w:tcPr>
            <w:tcW w:w="16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②预算内容与项目内容是否匹配；</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8"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③预算额度测算依据是否充分，是否按照标准编制；</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89"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④预算确定的项目投资额或资金量是否与工作任务相匹配。</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0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资金分配合理性</w:t>
            </w:r>
          </w:p>
        </w:tc>
        <w:tc>
          <w:tcPr>
            <w:tcW w:w="7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1</w:t>
            </w:r>
          </w:p>
        </w:tc>
        <w:tc>
          <w:tcPr>
            <w:tcW w:w="32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项目预算资金分配是否有测算依据，与补助单位或地方实际是否相适应，用以反映和考核项目预算资金分配的科学性、合理性情况。</w:t>
            </w: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①预算资金分配依据是否充分；</w:t>
            </w:r>
          </w:p>
        </w:tc>
        <w:tc>
          <w:tcPr>
            <w:tcW w:w="9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　</w:t>
            </w:r>
          </w:p>
        </w:tc>
        <w:tc>
          <w:tcPr>
            <w:tcW w:w="16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058"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②资金分配额度是否合理，与项目单位或地方实际是否相适应。</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过程</w:t>
            </w:r>
          </w:p>
        </w:tc>
        <w:tc>
          <w:tcPr>
            <w:tcW w:w="7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资金管理</w:t>
            </w:r>
          </w:p>
        </w:tc>
        <w:tc>
          <w:tcPr>
            <w:tcW w:w="7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　</w:t>
            </w: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资金到位率</w:t>
            </w:r>
          </w:p>
        </w:tc>
        <w:tc>
          <w:tcPr>
            <w:tcW w:w="7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32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实际到位资金与预算资金的比率，用以反映和考核资金落实情况对项目实施的总体保障程度。</w:t>
            </w: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资金到位率=（实际到位资金/预算资金）×100%。</w:t>
            </w:r>
          </w:p>
        </w:tc>
        <w:tc>
          <w:tcPr>
            <w:tcW w:w="9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　</w:t>
            </w:r>
          </w:p>
        </w:tc>
        <w:tc>
          <w:tcPr>
            <w:tcW w:w="16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12"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实际到位资金：一定时期（本年度或项目期）内落实到具体项目的资金。</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709"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预算资金：一定时期（本年度或项目期）内预算安排到具体项目的资金。</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6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预算执行率</w:t>
            </w:r>
          </w:p>
        </w:tc>
        <w:tc>
          <w:tcPr>
            <w:tcW w:w="7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3　</w:t>
            </w:r>
          </w:p>
        </w:tc>
        <w:tc>
          <w:tcPr>
            <w:tcW w:w="32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项目预算资金是否按照计划执行，用以反映或考核项目预算执行情况。</w:t>
            </w: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预算执行率=（实际支出资金/实际到位资金）×100%。</w:t>
            </w:r>
          </w:p>
        </w:tc>
        <w:tc>
          <w:tcPr>
            <w:tcW w:w="9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　</w:t>
            </w:r>
          </w:p>
        </w:tc>
        <w:tc>
          <w:tcPr>
            <w:tcW w:w="16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9"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实际支出资金：一定时期（本年度或项目期）内项目实际拨付的资金。</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8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资金管理</w:t>
            </w:r>
          </w:p>
        </w:tc>
        <w:tc>
          <w:tcPr>
            <w:tcW w:w="7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　</w:t>
            </w: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资金使用合规性</w:t>
            </w:r>
          </w:p>
        </w:tc>
        <w:tc>
          <w:tcPr>
            <w:tcW w:w="7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　</w:t>
            </w:r>
          </w:p>
        </w:tc>
        <w:tc>
          <w:tcPr>
            <w:tcW w:w="32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项目资金使用是否符合相关的财务管理制度规定，用以反映和考核项目资金的规范运行情况。</w:t>
            </w: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①是否符合国家财经法规和财务管理制度以及有关专项资金管理办法的规定；</w:t>
            </w:r>
          </w:p>
        </w:tc>
        <w:tc>
          <w:tcPr>
            <w:tcW w:w="9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　</w:t>
            </w:r>
          </w:p>
        </w:tc>
        <w:tc>
          <w:tcPr>
            <w:tcW w:w="16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②资金的拨付是否有完整的审批程序和手续；</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③是否符合项目预算批复或合同规定的用途；</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④是否存在截留、挤占、挪用、虚列支出等情况。</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组织实施</w:t>
            </w:r>
          </w:p>
        </w:tc>
        <w:tc>
          <w:tcPr>
            <w:tcW w:w="7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　</w:t>
            </w: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管理制度健全性</w:t>
            </w:r>
          </w:p>
        </w:tc>
        <w:tc>
          <w:tcPr>
            <w:tcW w:w="7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　</w:t>
            </w:r>
          </w:p>
        </w:tc>
        <w:tc>
          <w:tcPr>
            <w:tcW w:w="32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项目实施单位的财务和业务管理制度是否健全，用以反映和考核财务和业务管理制度对项目顺利实施的保障情况。</w:t>
            </w:r>
          </w:p>
        </w:tc>
        <w:tc>
          <w:tcPr>
            <w:tcW w:w="5420" w:type="dxa"/>
            <w:tcBorders>
              <w:top w:val="nil"/>
              <w:left w:val="nil"/>
              <w:bottom w:val="single" w:color="auto" w:sz="4" w:space="0"/>
              <w:right w:val="single" w:color="auto" w:sz="4" w:space="0"/>
            </w:tcBorders>
            <w:shd w:val="clear" w:color="000000" w:fill="FFFFFF"/>
            <w:vAlign w:val="center"/>
          </w:tcPr>
          <w:p>
            <w:pPr>
              <w:pStyle w:val="19"/>
              <w:widowControl/>
              <w:numPr>
                <w:ilvl w:val="0"/>
                <w:numId w:val="2"/>
              </w:numPr>
              <w:ind w:firstLineChars="0"/>
              <w:rPr>
                <w:rFonts w:ascii="宋体" w:hAnsi="宋体" w:cs="宋体"/>
                <w:color w:val="000000"/>
                <w:kern w:val="0"/>
                <w:sz w:val="22"/>
              </w:rPr>
            </w:pPr>
            <w:r>
              <w:rPr>
                <w:rFonts w:hint="eastAsia" w:ascii="宋体" w:hAnsi="宋体" w:cs="宋体"/>
                <w:color w:val="000000"/>
                <w:kern w:val="0"/>
                <w:sz w:val="22"/>
              </w:rPr>
              <w:t>是否已制定或具有相应的财务和业务管理制度；</w:t>
            </w:r>
          </w:p>
        </w:tc>
        <w:tc>
          <w:tcPr>
            <w:tcW w:w="9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ascii="宋体" w:hAnsi="宋体" w:cs="宋体"/>
                <w:color w:val="000000"/>
                <w:kern w:val="0"/>
                <w:sz w:val="22"/>
              </w:rPr>
              <w:t>4</w:t>
            </w:r>
          </w:p>
        </w:tc>
        <w:tc>
          <w:tcPr>
            <w:tcW w:w="16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058"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②财务和业务管理制度是否合法、合规、完整。</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5</w:t>
            </w: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制度执行有效性</w:t>
            </w:r>
          </w:p>
        </w:tc>
        <w:tc>
          <w:tcPr>
            <w:tcW w:w="7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　</w:t>
            </w:r>
          </w:p>
        </w:tc>
        <w:tc>
          <w:tcPr>
            <w:tcW w:w="32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项目实施是否符合相关管理规定，用以反映和考核相关管理制度的有效执行情况。</w:t>
            </w:r>
          </w:p>
        </w:tc>
        <w:tc>
          <w:tcPr>
            <w:tcW w:w="5420" w:type="dxa"/>
            <w:tcBorders>
              <w:top w:val="nil"/>
              <w:left w:val="nil"/>
              <w:bottom w:val="single" w:color="auto" w:sz="4" w:space="0"/>
              <w:right w:val="single" w:color="auto" w:sz="4" w:space="0"/>
            </w:tcBorders>
            <w:shd w:val="clear" w:color="000000" w:fill="FFFFFF"/>
            <w:vAlign w:val="center"/>
          </w:tcPr>
          <w:p>
            <w:pPr>
              <w:pStyle w:val="19"/>
              <w:widowControl/>
              <w:numPr>
                <w:ilvl w:val="0"/>
                <w:numId w:val="3"/>
              </w:numPr>
              <w:ind w:firstLineChars="0"/>
              <w:rPr>
                <w:rFonts w:ascii="宋体" w:hAnsi="宋体" w:cs="宋体"/>
                <w:color w:val="000000"/>
                <w:kern w:val="0"/>
                <w:sz w:val="22"/>
              </w:rPr>
            </w:pPr>
            <w:r>
              <w:rPr>
                <w:rFonts w:hint="eastAsia" w:ascii="宋体" w:hAnsi="宋体" w:cs="宋体"/>
                <w:color w:val="000000"/>
                <w:kern w:val="0"/>
                <w:sz w:val="22"/>
              </w:rPr>
              <w:t>是否遵守相关法律法规和相关管理规定；</w:t>
            </w:r>
          </w:p>
        </w:tc>
        <w:tc>
          <w:tcPr>
            <w:tcW w:w="9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ascii="宋体" w:hAnsi="宋体" w:cs="宋体"/>
                <w:color w:val="000000"/>
                <w:kern w:val="0"/>
                <w:sz w:val="22"/>
              </w:rPr>
              <w:t>5</w:t>
            </w:r>
            <w:r>
              <w:rPr>
                <w:rFonts w:hint="eastAsia" w:ascii="宋体" w:hAnsi="宋体" w:cs="宋体"/>
                <w:color w:val="000000"/>
                <w:kern w:val="0"/>
                <w:sz w:val="22"/>
              </w:rPr>
              <w:t>　</w:t>
            </w:r>
          </w:p>
        </w:tc>
        <w:tc>
          <w:tcPr>
            <w:tcW w:w="16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2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②项目调整及支出调整手续是否完备；</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2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③项目合同书、验收报告、技术鉴定等资料是否齐全并及时归档；</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4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④项目实施的人员条件、场地设备、信息支撑等是否落实到位。</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43" w:hRule="atLeast"/>
        </w:trPr>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产出</w:t>
            </w:r>
          </w:p>
        </w:tc>
        <w:tc>
          <w:tcPr>
            <w:tcW w:w="7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产出数量</w:t>
            </w:r>
          </w:p>
        </w:tc>
        <w:tc>
          <w:tcPr>
            <w:tcW w:w="720" w:type="dxa"/>
            <w:vMerge w:val="restart"/>
            <w:tcBorders>
              <w:top w:val="nil"/>
              <w:left w:val="nil"/>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p>
            <w:pPr>
              <w:widowControl/>
              <w:jc w:val="left"/>
              <w:rPr>
                <w:rFonts w:ascii="宋体" w:hAnsi="宋体" w:cs="宋体"/>
                <w:color w:val="000000"/>
                <w:kern w:val="0"/>
                <w:sz w:val="22"/>
              </w:rPr>
            </w:pPr>
            <w:r>
              <w:rPr>
                <w:rFonts w:hint="eastAsia" w:ascii="宋体" w:hAnsi="宋体" w:cs="宋体"/>
                <w:color w:val="000000"/>
                <w:kern w:val="0"/>
                <w:sz w:val="22"/>
              </w:rPr>
              <w:t>　10</w:t>
            </w:r>
          </w:p>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实际完成率</w:t>
            </w:r>
          </w:p>
        </w:tc>
        <w:tc>
          <w:tcPr>
            <w:tcW w:w="700" w:type="dxa"/>
            <w:vMerge w:val="restart"/>
            <w:tcBorders>
              <w:top w:val="nil"/>
              <w:left w:val="nil"/>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p>
            <w:pPr>
              <w:widowControl/>
              <w:jc w:val="left"/>
              <w:rPr>
                <w:rFonts w:ascii="宋体" w:hAnsi="宋体" w:cs="宋体"/>
                <w:color w:val="000000"/>
                <w:kern w:val="0"/>
                <w:sz w:val="22"/>
              </w:rPr>
            </w:pPr>
            <w:r>
              <w:rPr>
                <w:rFonts w:hint="eastAsia" w:ascii="宋体" w:hAnsi="宋体" w:cs="宋体"/>
                <w:color w:val="000000"/>
                <w:kern w:val="0"/>
                <w:sz w:val="22"/>
              </w:rPr>
              <w:t>10　</w:t>
            </w:r>
          </w:p>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32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项目实施的实际产出数与计划产出数的比率，用以反映和考核项目产出数量目标的实现程度。</w:t>
            </w: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实际完成率=（实际产出数/计划产出数）×100%。</w:t>
            </w:r>
          </w:p>
        </w:tc>
        <w:tc>
          <w:tcPr>
            <w:tcW w:w="9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9　</w:t>
            </w:r>
          </w:p>
        </w:tc>
        <w:tc>
          <w:tcPr>
            <w:tcW w:w="16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6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left w:val="nil"/>
              <w:right w:val="single" w:color="auto" w:sz="4" w:space="0"/>
            </w:tcBorders>
            <w:shd w:val="clear" w:color="000000" w:fill="FFFFFF"/>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left w:val="nil"/>
              <w:right w:val="single" w:color="auto" w:sz="4" w:space="0"/>
            </w:tcBorders>
            <w:shd w:val="clear" w:color="000000" w:fill="FFFFFF"/>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实际产出数：一定时期（本年度或项目期）内项目实际产出的产品或提供的服务数量。</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1009"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计划产出数：项目绩效目标确定的在一定时期（本年度或项目期）内计划产出的产品或提供的服务数量。</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49"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restar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产出质量</w:t>
            </w:r>
          </w:p>
        </w:tc>
        <w:tc>
          <w:tcPr>
            <w:tcW w:w="720" w:type="dxa"/>
            <w:vMerge w:val="restart"/>
            <w:tcBorders>
              <w:top w:val="nil"/>
              <w:left w:val="nil"/>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10　</w:t>
            </w:r>
          </w:p>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质量达标率</w:t>
            </w:r>
          </w:p>
        </w:tc>
        <w:tc>
          <w:tcPr>
            <w:tcW w:w="700" w:type="dxa"/>
            <w:vMerge w:val="restart"/>
            <w:tcBorders>
              <w:top w:val="nil"/>
              <w:left w:val="nil"/>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10</w:t>
            </w:r>
          </w:p>
        </w:tc>
        <w:tc>
          <w:tcPr>
            <w:tcW w:w="32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项目完成的质量达标产出数与实际产出数的比率，用以反映和考核项目产出质量目标的实现程度。</w:t>
            </w:r>
          </w:p>
        </w:tc>
        <w:tc>
          <w:tcPr>
            <w:tcW w:w="5420" w:type="dxa"/>
            <w:tcBorders>
              <w:top w:val="nil"/>
              <w:left w:val="nil"/>
              <w:bottom w:val="nil"/>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质量达标率=（质量达标产出数/实际产出数）×100%。</w:t>
            </w:r>
          </w:p>
        </w:tc>
        <w:tc>
          <w:tcPr>
            <w:tcW w:w="9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10　</w:t>
            </w:r>
          </w:p>
        </w:tc>
        <w:tc>
          <w:tcPr>
            <w:tcW w:w="16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44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8"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restar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产出时效</w:t>
            </w:r>
          </w:p>
        </w:tc>
        <w:tc>
          <w:tcPr>
            <w:tcW w:w="720" w:type="dxa"/>
            <w:vMerge w:val="restart"/>
            <w:tcBorders>
              <w:top w:val="nil"/>
              <w:left w:val="nil"/>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　10</w:t>
            </w:r>
          </w:p>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完成及时性</w:t>
            </w:r>
          </w:p>
        </w:tc>
        <w:tc>
          <w:tcPr>
            <w:tcW w:w="700" w:type="dxa"/>
            <w:vMerge w:val="restart"/>
            <w:tcBorders>
              <w:top w:val="nil"/>
              <w:left w:val="nil"/>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p>
            <w:pPr>
              <w:widowControl/>
              <w:jc w:val="left"/>
              <w:rPr>
                <w:rFonts w:ascii="宋体" w:hAnsi="宋体" w:cs="宋体"/>
                <w:color w:val="000000"/>
                <w:kern w:val="0"/>
                <w:sz w:val="22"/>
              </w:rPr>
            </w:pPr>
            <w:r>
              <w:rPr>
                <w:rFonts w:hint="eastAsia" w:ascii="宋体" w:hAnsi="宋体" w:cs="宋体"/>
                <w:color w:val="000000"/>
                <w:kern w:val="0"/>
                <w:sz w:val="22"/>
              </w:rPr>
              <w:t>　10</w:t>
            </w:r>
          </w:p>
        </w:tc>
        <w:tc>
          <w:tcPr>
            <w:tcW w:w="32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项目实际完成时间与计划完成时间的比较，用以反映和考核项目产出时效目标的实现程度。</w:t>
            </w:r>
          </w:p>
        </w:tc>
        <w:tc>
          <w:tcPr>
            <w:tcW w:w="5420" w:type="dxa"/>
            <w:tcBorders>
              <w:top w:val="nil"/>
              <w:left w:val="nil"/>
              <w:bottom w:val="nil"/>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实际完成时间：项目实施单位完成该项目实际所耗用的时间。</w:t>
            </w:r>
          </w:p>
        </w:tc>
        <w:tc>
          <w:tcPr>
            <w:tcW w:w="900" w:type="dxa"/>
            <w:vMerge w:val="restart"/>
            <w:tcBorders>
              <w:top w:val="nil"/>
              <w:left w:val="nil"/>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r>
              <w:rPr>
                <w:rFonts w:ascii="宋体" w:hAnsi="宋体" w:cs="宋体"/>
                <w:color w:val="000000"/>
                <w:kern w:val="0"/>
                <w:sz w:val="22"/>
              </w:rPr>
              <w:t>10</w:t>
            </w:r>
          </w:p>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6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6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p>
        </w:tc>
        <w:tc>
          <w:tcPr>
            <w:tcW w:w="3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计划完成时间：按照项目实施计划或相关规定完成该项目所需的时间。</w:t>
            </w:r>
          </w:p>
        </w:tc>
        <w:tc>
          <w:tcPr>
            <w:tcW w:w="900" w:type="dxa"/>
            <w:vMerge w:val="continue"/>
            <w:tcBorders>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89"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restar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产出成本</w:t>
            </w:r>
          </w:p>
        </w:tc>
        <w:tc>
          <w:tcPr>
            <w:tcW w:w="720" w:type="dxa"/>
            <w:vMerge w:val="restart"/>
            <w:tcBorders>
              <w:top w:val="nil"/>
              <w:left w:val="nil"/>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　10</w:t>
            </w:r>
          </w:p>
        </w:tc>
        <w:tc>
          <w:tcPr>
            <w:tcW w:w="7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成本节约率</w:t>
            </w:r>
          </w:p>
        </w:tc>
        <w:tc>
          <w:tcPr>
            <w:tcW w:w="700" w:type="dxa"/>
            <w:vMerge w:val="restart"/>
            <w:tcBorders>
              <w:top w:val="nil"/>
              <w:left w:val="single" w:color="auto" w:sz="4" w:space="0"/>
              <w:bottom w:val="single" w:color="auto" w:sz="4" w:space="0"/>
              <w:right w:val="nil"/>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10　</w:t>
            </w:r>
          </w:p>
        </w:tc>
        <w:tc>
          <w:tcPr>
            <w:tcW w:w="32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完成项目计划工作目标的实际节约成本与计划成本的比率，用以反映和考核项目的成本节约程度。</w:t>
            </w:r>
          </w:p>
        </w:tc>
        <w:tc>
          <w:tcPr>
            <w:tcW w:w="5420" w:type="dxa"/>
            <w:tcBorders>
              <w:top w:val="nil"/>
              <w:left w:val="nil"/>
              <w:bottom w:val="nil"/>
              <w:right w:val="nil"/>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成本节约率=[（计划成本-实际成本）/计划成本]×100%。</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ascii="宋体" w:hAnsi="宋体" w:cs="宋体"/>
                <w:color w:val="000000"/>
                <w:kern w:val="0"/>
                <w:sz w:val="22"/>
              </w:rPr>
              <w:t>9</w:t>
            </w:r>
          </w:p>
        </w:tc>
        <w:tc>
          <w:tcPr>
            <w:tcW w:w="160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2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left w:val="nil"/>
              <w:right w:val="single" w:color="auto" w:sz="4" w:space="0"/>
            </w:tcBorders>
            <w:shd w:val="clear" w:color="000000" w:fill="FFFFFF"/>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nil"/>
            </w:tcBorders>
            <w:vAlign w:val="center"/>
          </w:tcPr>
          <w:p>
            <w:pPr>
              <w:widowControl/>
              <w:jc w:val="left"/>
              <w:rPr>
                <w:rFonts w:ascii="宋体" w:hAnsi="宋体" w:cs="宋体"/>
                <w:color w:val="000000"/>
                <w:kern w:val="0"/>
                <w:sz w:val="22"/>
              </w:rPr>
            </w:pPr>
          </w:p>
        </w:tc>
        <w:tc>
          <w:tcPr>
            <w:tcW w:w="3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nil"/>
              <w:right w:val="nil"/>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实际成本：项目实施单位如期、保质、保量完成既定工作目标实际所耗费的支出。</w:t>
            </w: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63"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vMerge w:val="continue"/>
            <w:tcBorders>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nil"/>
            </w:tcBorders>
            <w:vAlign w:val="center"/>
          </w:tcPr>
          <w:p>
            <w:pPr>
              <w:widowControl/>
              <w:jc w:val="left"/>
              <w:rPr>
                <w:rFonts w:ascii="宋体" w:hAnsi="宋体" w:cs="宋体"/>
                <w:color w:val="000000"/>
                <w:kern w:val="0"/>
                <w:sz w:val="22"/>
              </w:rPr>
            </w:pPr>
          </w:p>
        </w:tc>
        <w:tc>
          <w:tcPr>
            <w:tcW w:w="3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420" w:type="dxa"/>
            <w:tcBorders>
              <w:top w:val="nil"/>
              <w:left w:val="nil"/>
              <w:bottom w:val="nil"/>
              <w:right w:val="nil"/>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计划成本：项目实施单位为完成工作目标计划安排的支出，一般以项目预算为参考。</w:t>
            </w: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998" w:hRule="atLeast"/>
        </w:trPr>
        <w:tc>
          <w:tcPr>
            <w:tcW w:w="720" w:type="dxa"/>
            <w:vMerge w:val="restart"/>
            <w:tcBorders>
              <w:top w:val="nil"/>
              <w:left w:val="single" w:color="000000" w:sz="8" w:space="0"/>
              <w:bottom w:val="nil"/>
              <w:right w:val="nil"/>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效益　</w:t>
            </w:r>
          </w:p>
        </w:tc>
        <w:tc>
          <w:tcPr>
            <w:tcW w:w="7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项目效益　</w:t>
            </w:r>
          </w:p>
        </w:tc>
        <w:tc>
          <w:tcPr>
            <w:tcW w:w="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15　</w:t>
            </w:r>
          </w:p>
        </w:tc>
        <w:tc>
          <w:tcPr>
            <w:tcW w:w="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实施效益</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15　</w:t>
            </w:r>
          </w:p>
        </w:tc>
        <w:tc>
          <w:tcPr>
            <w:tcW w:w="32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项目实施所产生的效益。</w:t>
            </w:r>
          </w:p>
        </w:tc>
        <w:tc>
          <w:tcPr>
            <w:tcW w:w="542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项目实施所产生的社会效益、经济效益、生态效益、可持续影响等。可根据项目实际情况有选择地设置和细化。</w:t>
            </w:r>
          </w:p>
        </w:tc>
        <w:tc>
          <w:tcPr>
            <w:tcW w:w="9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13　</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889" w:hRule="atLeast"/>
        </w:trPr>
        <w:tc>
          <w:tcPr>
            <w:tcW w:w="720" w:type="dxa"/>
            <w:vMerge w:val="continue"/>
            <w:tcBorders>
              <w:top w:val="nil"/>
              <w:left w:val="single" w:color="000000" w:sz="8" w:space="0"/>
              <w:bottom w:val="nil"/>
              <w:right w:val="nil"/>
            </w:tcBorders>
            <w:vAlign w:val="center"/>
          </w:tcPr>
          <w:p>
            <w:pPr>
              <w:widowControl/>
              <w:jc w:val="left"/>
              <w:rPr>
                <w:rFonts w:ascii="宋体" w:hAnsi="宋体" w:cs="宋体"/>
                <w:color w:val="000000"/>
                <w:kern w:val="0"/>
                <w:sz w:val="22"/>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满意度</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15　</w:t>
            </w:r>
          </w:p>
        </w:tc>
        <w:tc>
          <w:tcPr>
            <w:tcW w:w="320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社会公众或服务对象对项目实施效果的满意程度。</w:t>
            </w:r>
          </w:p>
        </w:tc>
        <w:tc>
          <w:tcPr>
            <w:tcW w:w="5420"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2"/>
              </w:rPr>
            </w:pPr>
            <w:r>
              <w:rPr>
                <w:rFonts w:hint="eastAsia" w:ascii="宋体" w:hAnsi="宋体" w:cs="宋体"/>
                <w:color w:val="000000"/>
                <w:kern w:val="0"/>
                <w:sz w:val="22"/>
              </w:rPr>
              <w:t>社会公众或服务对象是指因该项目实施而受到影响的部门（单位）、群体或个人。一般采取社会调查的方式。</w:t>
            </w:r>
          </w:p>
        </w:tc>
        <w:tc>
          <w:tcPr>
            <w:tcW w:w="9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14.5</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43" w:hRule="atLeast"/>
        </w:trPr>
        <w:tc>
          <w:tcPr>
            <w:tcW w:w="142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合计</w:t>
            </w: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100</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100</w:t>
            </w:r>
          </w:p>
        </w:tc>
        <w:tc>
          <w:tcPr>
            <w:tcW w:w="86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9</w:t>
            </w:r>
            <w:r>
              <w:rPr>
                <w:rFonts w:ascii="等线" w:hAnsi="等线" w:eastAsia="等线" w:cs="宋体"/>
                <w:color w:val="000000"/>
                <w:kern w:val="0"/>
                <w:sz w:val="22"/>
              </w:rPr>
              <w:t>5</w:t>
            </w:r>
            <w:r>
              <w:rPr>
                <w:rFonts w:hint="eastAsia" w:ascii="等线" w:hAnsi="等线" w:eastAsia="等线" w:cs="宋体"/>
                <w:color w:val="000000"/>
                <w:kern w:val="0"/>
                <w:sz w:val="22"/>
              </w:rPr>
              <w:t>.5</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p>
      <w:pPr>
        <w:rPr>
          <w:rFonts w:asciiTheme="minorEastAsia" w:hAnsiTheme="minorEastAsia"/>
          <w:sz w:val="24"/>
        </w:rPr>
      </w:pPr>
      <w:r>
        <w:rPr>
          <w:rFonts w:hint="eastAsia" w:asciiTheme="minorEastAsia" w:hAnsiTheme="minorEastAsia"/>
          <w:sz w:val="24"/>
        </w:rPr>
        <w:t>说明：</w:t>
      </w:r>
    </w:p>
    <w:p>
      <w:pPr>
        <w:ind w:firstLine="480" w:firstLineChars="200"/>
        <w:rPr>
          <w:rFonts w:asciiTheme="minorEastAsia" w:hAnsiTheme="minorEastAsia"/>
          <w:sz w:val="24"/>
        </w:rPr>
      </w:pPr>
      <w:r>
        <w:rPr>
          <w:rFonts w:hint="eastAsia" w:asciiTheme="minorEastAsia" w:hAnsiTheme="minorEastAsia"/>
          <w:sz w:val="24"/>
        </w:rPr>
        <w:t>评价指标的权重应根据各项指标在评价体系中的重要程度确定，应当突出结果导向，原则上项目决策权重占10%，项目管理权重占20%，项目产出权重占40%，项目效益权重占30%。根据项目实际特点，一级指标权重可做适当调整，产出、效益指标权重不低于60%。二、三级指标应当根据指标重要程度、项目实施阶段等因素综合确定，准确反映项目的产出和效益，加强对成本指标的考核。同一评价对象处于不同实施阶段时，指标权重应体现差异性，其中，实施期间的评价更注重决策、过程和产出，实施期结束后的评价更注重产出和效益。</w:t>
      </w:r>
    </w:p>
    <w:p>
      <w:pPr>
        <w:ind w:firstLine="480" w:firstLineChars="200"/>
      </w:pPr>
      <w:r>
        <w:rPr>
          <w:rFonts w:hint="eastAsia" w:asciiTheme="minorEastAsia" w:hAnsiTheme="minorEastAsia"/>
          <w:sz w:val="24"/>
        </w:rPr>
        <w:t>总分一般设置为100分，等级一般划分为4档：90（含）-100分为优、80（含）-90分为良、60（含）-80分为中、60分以下为差。</w:t>
      </w:r>
    </w:p>
    <w:sectPr>
      <w:pgSz w:w="16838" w:h="11906" w:orient="landscape"/>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1938823"/>
    </w:sdtPr>
    <w:sdtContent>
      <w:p>
        <w:pPr>
          <w:pStyle w:val="4"/>
          <w:jc w:val="right"/>
        </w:pPr>
        <w:r>
          <w:fldChar w:fldCharType="begin"/>
        </w:r>
        <w:r>
          <w:instrText xml:space="preserve">PAGE   \* MERGEFORMAT</w:instrText>
        </w:r>
        <w:r>
          <w:fldChar w:fldCharType="separate"/>
        </w:r>
        <w:r>
          <w:rPr>
            <w:lang w:val="zh-CN"/>
          </w:rPr>
          <w:t>-</w:t>
        </w:r>
        <w:r>
          <w:t xml:space="preserve"> 10 -</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pPr>
      <w:r>
        <w:rPr>
          <w:rStyle w:val="11"/>
        </w:rPr>
        <w:footnoteRef/>
      </w:r>
      <w:r>
        <w:rPr>
          <w:rFonts w:hint="eastAsia" w:ascii="仿宋_GB2312" w:eastAsia="仿宋_GB2312" w:hAnsiTheme="minorEastAsia"/>
        </w:rPr>
        <w:t>等级划分为4档：90（含）-100分为优、80（含）-90分为良、60（含）-80分为中、60分以下为差。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A0355"/>
    <w:multiLevelType w:val="multilevel"/>
    <w:tmpl w:val="2A0A035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000285"/>
    <w:multiLevelType w:val="multilevel"/>
    <w:tmpl w:val="4B00028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D85D9D"/>
    <w:multiLevelType w:val="multilevel"/>
    <w:tmpl w:val="7BD85D9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MjJlZWI4OGUxMTgwZDViNzViY2IwZGI2ODljNTMifQ=="/>
  </w:docVars>
  <w:rsids>
    <w:rsidRoot w:val="00BB4CDD"/>
    <w:rsid w:val="00012B24"/>
    <w:rsid w:val="0003109A"/>
    <w:rsid w:val="00050C74"/>
    <w:rsid w:val="00052824"/>
    <w:rsid w:val="0008302C"/>
    <w:rsid w:val="00093B3C"/>
    <w:rsid w:val="000A03E3"/>
    <w:rsid w:val="000C0BA2"/>
    <w:rsid w:val="000C52B7"/>
    <w:rsid w:val="000D1420"/>
    <w:rsid w:val="000D6C88"/>
    <w:rsid w:val="000E5C5A"/>
    <w:rsid w:val="000F42E2"/>
    <w:rsid w:val="000F469E"/>
    <w:rsid w:val="001120A0"/>
    <w:rsid w:val="00116C07"/>
    <w:rsid w:val="0012545C"/>
    <w:rsid w:val="00126D47"/>
    <w:rsid w:val="001319AE"/>
    <w:rsid w:val="00132A1F"/>
    <w:rsid w:val="0013428B"/>
    <w:rsid w:val="001643BE"/>
    <w:rsid w:val="001660C2"/>
    <w:rsid w:val="00170F14"/>
    <w:rsid w:val="00186DE2"/>
    <w:rsid w:val="001A0BB8"/>
    <w:rsid w:val="001D1D6C"/>
    <w:rsid w:val="001D3DE5"/>
    <w:rsid w:val="001D4BE2"/>
    <w:rsid w:val="001E3293"/>
    <w:rsid w:val="001F4890"/>
    <w:rsid w:val="002003F7"/>
    <w:rsid w:val="00200B5A"/>
    <w:rsid w:val="00206424"/>
    <w:rsid w:val="00214C18"/>
    <w:rsid w:val="00221EE8"/>
    <w:rsid w:val="002222C6"/>
    <w:rsid w:val="002259F9"/>
    <w:rsid w:val="0024482F"/>
    <w:rsid w:val="002518C0"/>
    <w:rsid w:val="002618F1"/>
    <w:rsid w:val="00261B0C"/>
    <w:rsid w:val="002638ED"/>
    <w:rsid w:val="00287FB7"/>
    <w:rsid w:val="00293156"/>
    <w:rsid w:val="00295FE4"/>
    <w:rsid w:val="002963D3"/>
    <w:rsid w:val="002E33A5"/>
    <w:rsid w:val="002E359F"/>
    <w:rsid w:val="002E5C3C"/>
    <w:rsid w:val="002F6CBC"/>
    <w:rsid w:val="00302738"/>
    <w:rsid w:val="00337014"/>
    <w:rsid w:val="00343C0E"/>
    <w:rsid w:val="00345995"/>
    <w:rsid w:val="00355E0E"/>
    <w:rsid w:val="00357C94"/>
    <w:rsid w:val="00382C8C"/>
    <w:rsid w:val="00385425"/>
    <w:rsid w:val="00387C4D"/>
    <w:rsid w:val="00392A1F"/>
    <w:rsid w:val="00393508"/>
    <w:rsid w:val="00396295"/>
    <w:rsid w:val="003B1EF3"/>
    <w:rsid w:val="003C23C6"/>
    <w:rsid w:val="003C2F32"/>
    <w:rsid w:val="003C6E4B"/>
    <w:rsid w:val="003D1A94"/>
    <w:rsid w:val="003E2930"/>
    <w:rsid w:val="00404EFA"/>
    <w:rsid w:val="00415611"/>
    <w:rsid w:val="00416199"/>
    <w:rsid w:val="004266A2"/>
    <w:rsid w:val="00453C00"/>
    <w:rsid w:val="00461C69"/>
    <w:rsid w:val="0046355F"/>
    <w:rsid w:val="00463D1F"/>
    <w:rsid w:val="00477BA4"/>
    <w:rsid w:val="00496BEC"/>
    <w:rsid w:val="00497363"/>
    <w:rsid w:val="0049761A"/>
    <w:rsid w:val="004C2171"/>
    <w:rsid w:val="004E40A5"/>
    <w:rsid w:val="004F2D65"/>
    <w:rsid w:val="00505E91"/>
    <w:rsid w:val="0051159B"/>
    <w:rsid w:val="00546BD2"/>
    <w:rsid w:val="00566647"/>
    <w:rsid w:val="00574346"/>
    <w:rsid w:val="00584521"/>
    <w:rsid w:val="00593D4B"/>
    <w:rsid w:val="0059436A"/>
    <w:rsid w:val="005B1C0F"/>
    <w:rsid w:val="005D572E"/>
    <w:rsid w:val="005E2CDC"/>
    <w:rsid w:val="005F4572"/>
    <w:rsid w:val="005F5016"/>
    <w:rsid w:val="005F793D"/>
    <w:rsid w:val="00600C24"/>
    <w:rsid w:val="006516F9"/>
    <w:rsid w:val="00653064"/>
    <w:rsid w:val="00662EBB"/>
    <w:rsid w:val="00664240"/>
    <w:rsid w:val="00666564"/>
    <w:rsid w:val="00684B36"/>
    <w:rsid w:val="00693B6B"/>
    <w:rsid w:val="006A1A31"/>
    <w:rsid w:val="006B23D4"/>
    <w:rsid w:val="006B4FC1"/>
    <w:rsid w:val="006B5913"/>
    <w:rsid w:val="006B7F6D"/>
    <w:rsid w:val="006C1DB4"/>
    <w:rsid w:val="006E0B8E"/>
    <w:rsid w:val="006F06FA"/>
    <w:rsid w:val="00700891"/>
    <w:rsid w:val="007168E8"/>
    <w:rsid w:val="00750E67"/>
    <w:rsid w:val="00753B3A"/>
    <w:rsid w:val="00757036"/>
    <w:rsid w:val="0077009F"/>
    <w:rsid w:val="00771472"/>
    <w:rsid w:val="00771835"/>
    <w:rsid w:val="007826BD"/>
    <w:rsid w:val="00795561"/>
    <w:rsid w:val="007962A5"/>
    <w:rsid w:val="007A4CEB"/>
    <w:rsid w:val="007A6416"/>
    <w:rsid w:val="007B4BEA"/>
    <w:rsid w:val="007C04B4"/>
    <w:rsid w:val="007D09FB"/>
    <w:rsid w:val="007E03CE"/>
    <w:rsid w:val="007F67DD"/>
    <w:rsid w:val="007F6A8C"/>
    <w:rsid w:val="00805612"/>
    <w:rsid w:val="00805BFC"/>
    <w:rsid w:val="00806009"/>
    <w:rsid w:val="008244BB"/>
    <w:rsid w:val="00825A32"/>
    <w:rsid w:val="00833BF0"/>
    <w:rsid w:val="00834AB5"/>
    <w:rsid w:val="00834D0E"/>
    <w:rsid w:val="0083668C"/>
    <w:rsid w:val="00836CAA"/>
    <w:rsid w:val="00851ABC"/>
    <w:rsid w:val="008653F5"/>
    <w:rsid w:val="00866B8E"/>
    <w:rsid w:val="00882EC3"/>
    <w:rsid w:val="008A05DF"/>
    <w:rsid w:val="008A4DF8"/>
    <w:rsid w:val="008B52C3"/>
    <w:rsid w:val="008C0955"/>
    <w:rsid w:val="008E1E23"/>
    <w:rsid w:val="009251F4"/>
    <w:rsid w:val="0092749D"/>
    <w:rsid w:val="00952330"/>
    <w:rsid w:val="0096117A"/>
    <w:rsid w:val="009663E2"/>
    <w:rsid w:val="00987824"/>
    <w:rsid w:val="009A17D0"/>
    <w:rsid w:val="009A4E12"/>
    <w:rsid w:val="009B0420"/>
    <w:rsid w:val="009B14E6"/>
    <w:rsid w:val="009C0010"/>
    <w:rsid w:val="009E3A31"/>
    <w:rsid w:val="00A1470A"/>
    <w:rsid w:val="00A2241F"/>
    <w:rsid w:val="00A24442"/>
    <w:rsid w:val="00A2479B"/>
    <w:rsid w:val="00A41591"/>
    <w:rsid w:val="00A5573B"/>
    <w:rsid w:val="00A6218A"/>
    <w:rsid w:val="00A62CE0"/>
    <w:rsid w:val="00A70656"/>
    <w:rsid w:val="00A81C14"/>
    <w:rsid w:val="00A87293"/>
    <w:rsid w:val="00AA4E1D"/>
    <w:rsid w:val="00AA699C"/>
    <w:rsid w:val="00AB6E60"/>
    <w:rsid w:val="00AC6332"/>
    <w:rsid w:val="00AC6B9A"/>
    <w:rsid w:val="00AE418D"/>
    <w:rsid w:val="00AF4C9D"/>
    <w:rsid w:val="00B05507"/>
    <w:rsid w:val="00B2082E"/>
    <w:rsid w:val="00B32BD4"/>
    <w:rsid w:val="00B34140"/>
    <w:rsid w:val="00B347D3"/>
    <w:rsid w:val="00B37E37"/>
    <w:rsid w:val="00B464E2"/>
    <w:rsid w:val="00B56B06"/>
    <w:rsid w:val="00B5741A"/>
    <w:rsid w:val="00B8641A"/>
    <w:rsid w:val="00BA4123"/>
    <w:rsid w:val="00BB149C"/>
    <w:rsid w:val="00BB1CB8"/>
    <w:rsid w:val="00BB477E"/>
    <w:rsid w:val="00BB4CDD"/>
    <w:rsid w:val="00BC07EE"/>
    <w:rsid w:val="00BC0A9F"/>
    <w:rsid w:val="00BD03A2"/>
    <w:rsid w:val="00BD6060"/>
    <w:rsid w:val="00C0365C"/>
    <w:rsid w:val="00C042E8"/>
    <w:rsid w:val="00C210A6"/>
    <w:rsid w:val="00C26FD5"/>
    <w:rsid w:val="00C35FED"/>
    <w:rsid w:val="00C51FAC"/>
    <w:rsid w:val="00C5403B"/>
    <w:rsid w:val="00C647DD"/>
    <w:rsid w:val="00C85BAA"/>
    <w:rsid w:val="00C8762B"/>
    <w:rsid w:val="00C97442"/>
    <w:rsid w:val="00CA1EBD"/>
    <w:rsid w:val="00CC55AD"/>
    <w:rsid w:val="00CD2F42"/>
    <w:rsid w:val="00CD7DA7"/>
    <w:rsid w:val="00CF4030"/>
    <w:rsid w:val="00D40C51"/>
    <w:rsid w:val="00D44CEB"/>
    <w:rsid w:val="00D617A4"/>
    <w:rsid w:val="00D71F2C"/>
    <w:rsid w:val="00D934BD"/>
    <w:rsid w:val="00DA000D"/>
    <w:rsid w:val="00DB45E4"/>
    <w:rsid w:val="00DB786C"/>
    <w:rsid w:val="00DC1961"/>
    <w:rsid w:val="00DD4089"/>
    <w:rsid w:val="00DE3849"/>
    <w:rsid w:val="00DE42A8"/>
    <w:rsid w:val="00DF18B6"/>
    <w:rsid w:val="00DF27A2"/>
    <w:rsid w:val="00E03F57"/>
    <w:rsid w:val="00E121DF"/>
    <w:rsid w:val="00E67DD3"/>
    <w:rsid w:val="00E74B6F"/>
    <w:rsid w:val="00E91762"/>
    <w:rsid w:val="00EB4065"/>
    <w:rsid w:val="00EC653C"/>
    <w:rsid w:val="00F0229D"/>
    <w:rsid w:val="00F13E29"/>
    <w:rsid w:val="00F21DC1"/>
    <w:rsid w:val="00F2510F"/>
    <w:rsid w:val="00F3099A"/>
    <w:rsid w:val="00F35354"/>
    <w:rsid w:val="00F35E0B"/>
    <w:rsid w:val="00F54BCC"/>
    <w:rsid w:val="00F6337C"/>
    <w:rsid w:val="00F67508"/>
    <w:rsid w:val="00F756F9"/>
    <w:rsid w:val="00F7672D"/>
    <w:rsid w:val="00F95559"/>
    <w:rsid w:val="00F95800"/>
    <w:rsid w:val="00F95913"/>
    <w:rsid w:val="00FA220A"/>
    <w:rsid w:val="00FA29E2"/>
    <w:rsid w:val="00FC1A63"/>
    <w:rsid w:val="00FC6B69"/>
    <w:rsid w:val="00FD0913"/>
    <w:rsid w:val="00FE1FE9"/>
    <w:rsid w:val="00FE43BF"/>
    <w:rsid w:val="00FF68D7"/>
    <w:rsid w:val="01E62AB9"/>
    <w:rsid w:val="0511033E"/>
    <w:rsid w:val="07FB4E2D"/>
    <w:rsid w:val="0A7438E3"/>
    <w:rsid w:val="10426F1F"/>
    <w:rsid w:val="12E14A1A"/>
    <w:rsid w:val="1B0D3797"/>
    <w:rsid w:val="21507B40"/>
    <w:rsid w:val="264D2F23"/>
    <w:rsid w:val="2F9D05A6"/>
    <w:rsid w:val="349E5FAB"/>
    <w:rsid w:val="35977FE7"/>
    <w:rsid w:val="38887BF1"/>
    <w:rsid w:val="3BBC19BE"/>
    <w:rsid w:val="3C7C20C7"/>
    <w:rsid w:val="3CC03FCC"/>
    <w:rsid w:val="3E0E6AD0"/>
    <w:rsid w:val="40C45CE8"/>
    <w:rsid w:val="45ED0281"/>
    <w:rsid w:val="4C37719C"/>
    <w:rsid w:val="50B9515B"/>
    <w:rsid w:val="562F384F"/>
    <w:rsid w:val="5DD230AF"/>
    <w:rsid w:val="6FB319DE"/>
    <w:rsid w:val="704759C0"/>
    <w:rsid w:val="73F13B22"/>
    <w:rsid w:val="76946164"/>
    <w:rsid w:val="780A2E7F"/>
    <w:rsid w:val="7B9B0153"/>
    <w:rsid w:val="7DE23BDF"/>
    <w:rsid w:val="7EAF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footnote text"/>
    <w:basedOn w:val="1"/>
    <w:link w:val="16"/>
    <w:semiHidden/>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semiHidden/>
    <w:unhideWhenUsed/>
    <w:qFormat/>
    <w:uiPriority w:val="99"/>
    <w:rPr>
      <w:vertAlign w:val="superscript"/>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paragraph" w:customStyle="1" w:styleId="14">
    <w:name w:val="Char Char Char Char Char Char Char Char Char Char Char Char Char Char Char Char"/>
    <w:basedOn w:val="1"/>
    <w:qFormat/>
    <w:uiPriority w:val="0"/>
    <w:pPr>
      <w:tabs>
        <w:tab w:val="left" w:pos="360"/>
      </w:tabs>
    </w:pPr>
    <w:rPr>
      <w:sz w:val="24"/>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脚注文本 字符"/>
    <w:basedOn w:val="10"/>
    <w:link w:val="6"/>
    <w:semiHidden/>
    <w:qFormat/>
    <w:uiPriority w:val="99"/>
    <w:rPr>
      <w:rFonts w:ascii="Times New Roman" w:hAnsi="Times New Roman" w:eastAsia="宋体" w:cs="Times New Roman"/>
      <w:sz w:val="18"/>
      <w:szCs w:val="18"/>
    </w:rPr>
  </w:style>
  <w:style w:type="character" w:customStyle="1" w:styleId="17">
    <w:name w:val="标题 2 字符"/>
    <w:basedOn w:val="10"/>
    <w:link w:val="2"/>
    <w:semiHidden/>
    <w:qFormat/>
    <w:uiPriority w:val="9"/>
    <w:rPr>
      <w:rFonts w:asciiTheme="majorHAnsi" w:hAnsiTheme="majorHAnsi" w:eastAsiaTheme="majorEastAsia" w:cstheme="majorBidi"/>
      <w:b/>
      <w:bCs/>
      <w:sz w:val="32"/>
      <w:szCs w:val="32"/>
    </w:rPr>
  </w:style>
  <w:style w:type="paragraph" w:customStyle="1" w:styleId="18">
    <w:name w:val="列出段落1"/>
    <w:basedOn w:val="1"/>
    <w:qFormat/>
    <w:uiPriority w:val="0"/>
    <w:pPr>
      <w:ind w:firstLine="420"/>
    </w:pPr>
    <w:rPr>
      <w:szCs w:val="21"/>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5828C-1168-4530-B515-365670F887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6174</Words>
  <Characters>6634</Characters>
  <Lines>55</Lines>
  <Paragraphs>15</Paragraphs>
  <TotalTime>3</TotalTime>
  <ScaleCrop>false</ScaleCrop>
  <LinksUpToDate>false</LinksUpToDate>
  <CharactersWithSpaces>6871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2021-03-25T07:58:00Z</dcterms:created>
  <dc:creator>系统管理员</dc:creator>
  <cp:lastModifiedBy>WPS_1508492829</cp:lastModifiedBy>
  <cp:lastPrinted>2021-03-29T03:40:00Z</cp:lastPrinted>
  <dcterms:modified xsi:type="dcterms:W3CDTF">2022-11-19T11:06:34Z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AC7C86C1A887491FBDB6A176A6ABDC91</vt:lpwstr>
  </property>
</Properties>
</file>