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23007E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0" w:name="_Toc21716"/>
      <w:bookmarkStart w:id="1" w:name="_Toc16029"/>
    </w:p>
    <w:p w14:paraId="0B13807D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F91F641"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7CFF0A3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bookmarkEnd w:id="0"/>
    <w:bookmarkEnd w:id="1"/>
    <w:p w14:paraId="0E18AB46"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eastAsia="zh-CN"/>
        </w:rPr>
        <w:t>北京保障房中心有限公司</w:t>
      </w:r>
    </w:p>
    <w:p w14:paraId="3D7D6DBE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 w14:paraId="01D77F55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bookmarkStart w:id="2" w:name="_Toc16627"/>
      <w:bookmarkStart w:id="3" w:name="_Toc28810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快速配租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系统</w:t>
      </w:r>
      <w:bookmarkEnd w:id="2"/>
      <w:bookmarkEnd w:id="3"/>
    </w:p>
    <w:p w14:paraId="0061EDD0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 w14:paraId="1446ED99"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bookmarkStart w:id="4" w:name="_Toc1828"/>
      <w:bookmarkStart w:id="5" w:name="_Toc30484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用户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操作使用手册</w:t>
      </w:r>
      <w:bookmarkEnd w:id="4"/>
      <w:bookmarkEnd w:id="5"/>
    </w:p>
    <w:p w14:paraId="001A7F68">
      <w:pPr>
        <w:rPr>
          <w:rFonts w:hint="eastAsia" w:ascii="宋体" w:hAnsi="宋体" w:eastAsia="宋体" w:cs="宋体"/>
          <w:sz w:val="24"/>
          <w:szCs w:val="24"/>
        </w:rPr>
      </w:pPr>
    </w:p>
    <w:p w14:paraId="6C57BDF2">
      <w:pPr>
        <w:rPr>
          <w:rFonts w:hint="eastAsia" w:ascii="宋体" w:hAnsi="宋体" w:eastAsia="宋体" w:cs="宋体"/>
          <w:sz w:val="24"/>
          <w:szCs w:val="24"/>
        </w:rPr>
      </w:pPr>
    </w:p>
    <w:p w14:paraId="619A5702">
      <w:pPr>
        <w:rPr>
          <w:rFonts w:hint="eastAsia" w:ascii="宋体" w:hAnsi="宋体" w:eastAsia="宋体" w:cs="宋体"/>
          <w:sz w:val="24"/>
          <w:szCs w:val="24"/>
        </w:rPr>
      </w:pPr>
    </w:p>
    <w:p w14:paraId="601A0F73">
      <w:pPr>
        <w:rPr>
          <w:rFonts w:hint="eastAsia" w:ascii="宋体" w:hAnsi="宋体" w:eastAsia="宋体" w:cs="宋体"/>
          <w:sz w:val="24"/>
          <w:szCs w:val="24"/>
        </w:rPr>
      </w:pPr>
    </w:p>
    <w:p w14:paraId="47E9F061">
      <w:pPr>
        <w:rPr>
          <w:rFonts w:hint="eastAsia" w:ascii="宋体" w:hAnsi="宋体" w:eastAsia="宋体" w:cs="宋体"/>
          <w:sz w:val="24"/>
          <w:szCs w:val="24"/>
        </w:rPr>
      </w:pPr>
    </w:p>
    <w:p w14:paraId="557E1DA1">
      <w:pPr>
        <w:rPr>
          <w:rFonts w:hint="eastAsia" w:ascii="宋体" w:hAnsi="宋体" w:eastAsia="宋体" w:cs="宋体"/>
          <w:sz w:val="24"/>
          <w:szCs w:val="24"/>
        </w:rPr>
      </w:pPr>
    </w:p>
    <w:p w14:paraId="6ADB411C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257E021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B09DAE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6B74A0D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4FCD069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8AD902A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AA57BC8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36454B7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36A38C40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1CEDF713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0428254E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353C1BF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025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>月</w:t>
      </w:r>
    </w:p>
    <w:p w14:paraId="65928D4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4E9FE91F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6E5D75CA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755EC01B"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28D2739A">
      <w:pPr>
        <w:pStyle w:val="16"/>
        <w:tabs>
          <w:tab w:val="right" w:leader="dot" w:pos="8306"/>
        </w:tabs>
      </w:pPr>
      <w:bookmarkStart w:id="39" w:name="_GoBack"/>
      <w:bookmarkEnd w:id="39"/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_Toc31632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1. </w:t>
      </w:r>
      <w:r>
        <w:rPr>
          <w:rFonts w:hint="eastAsia"/>
        </w:rPr>
        <w:t>文档简介</w:t>
      </w:r>
      <w:r>
        <w:tab/>
      </w:r>
      <w:r>
        <w:fldChar w:fldCharType="begin"/>
      </w:r>
      <w:r>
        <w:instrText xml:space="preserve"> PAGEREF _Toc31632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30FBE9C2"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_Toc29337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2. </w:t>
      </w:r>
      <w:r>
        <w:rPr>
          <w:rFonts w:hint="eastAsia"/>
          <w:lang w:val="en-US" w:eastAsia="zh-CN"/>
        </w:rPr>
        <w:t>Web端</w:t>
      </w:r>
      <w:r>
        <w:rPr>
          <w:rFonts w:hint="eastAsia"/>
        </w:rPr>
        <w:t>访问地址</w:t>
      </w:r>
      <w:r>
        <w:tab/>
      </w:r>
      <w:r>
        <w:fldChar w:fldCharType="begin"/>
      </w:r>
      <w:r>
        <w:instrText xml:space="preserve"> PAGEREF _Toc29337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BA91B45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_Toc31503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2.1. </w:t>
      </w:r>
      <w:r>
        <w:rPr>
          <w:rFonts w:hint="eastAsia"/>
        </w:rPr>
        <w:t>登记流程</w:t>
      </w:r>
      <w:r>
        <w:tab/>
      </w:r>
      <w:r>
        <w:fldChar w:fldCharType="begin"/>
      </w:r>
      <w:r>
        <w:instrText xml:space="preserve"> PAGEREF _Toc31503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6E931B2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_Toc13420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2.1.1. </w:t>
      </w:r>
      <w:r>
        <w:rPr>
          <w:rFonts w:hint="eastAsia" w:asciiTheme="minorEastAsia" w:hAnsiTheme="minorEastAsia" w:eastAsiaTheme="minorEastAsia" w:cstheme="minorEastAsia"/>
          <w:szCs w:val="30"/>
        </w:rPr>
        <w:t>注册、登录流程</w:t>
      </w:r>
      <w:r>
        <w:tab/>
      </w:r>
      <w:r>
        <w:fldChar w:fldCharType="begin"/>
      </w:r>
      <w:r>
        <w:instrText xml:space="preserve"> PAGEREF _Toc13420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299759E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_Toc32200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2.1.2. </w:t>
      </w:r>
      <w:r>
        <w:rPr>
          <w:rFonts w:hint="eastAsia" w:asciiTheme="minorEastAsia" w:hAnsiTheme="minorEastAsia" w:cstheme="minorEastAsia"/>
          <w:lang w:val="en-US" w:eastAsia="zh-CN"/>
        </w:rPr>
        <w:t>实名认证</w:t>
      </w:r>
      <w:r>
        <w:tab/>
      </w:r>
      <w:r>
        <w:fldChar w:fldCharType="begin"/>
      </w:r>
      <w:r>
        <w:instrText xml:space="preserve"> PAGEREF _Toc32200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6DFB361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_Toc14417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2.1.3. </w:t>
      </w:r>
      <w:r>
        <w:rPr>
          <w:rFonts w:hint="eastAsia" w:asciiTheme="minorEastAsia" w:hAnsiTheme="minorEastAsia" w:cstheme="minorEastAsia"/>
          <w:lang w:val="en-US" w:eastAsia="zh-CN"/>
        </w:rPr>
        <w:t>备案家庭信息认证</w:t>
      </w:r>
      <w:r>
        <w:tab/>
      </w:r>
      <w:r>
        <w:fldChar w:fldCharType="begin"/>
      </w:r>
      <w:r>
        <w:instrText xml:space="preserve"> PAGEREF _Toc14417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44063A1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_Toc8207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2.1.4. </w:t>
      </w:r>
      <w:r>
        <w:rPr>
          <w:rFonts w:hint="eastAsia" w:asciiTheme="minorEastAsia" w:hAnsiTheme="minorEastAsia" w:cstheme="minorEastAsia"/>
          <w:szCs w:val="30"/>
          <w:lang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Cs w:val="30"/>
        </w:rPr>
        <w:t>登记入口</w:t>
      </w:r>
      <w:r>
        <w:tab/>
      </w:r>
      <w:r>
        <w:fldChar w:fldCharType="begin"/>
      </w:r>
      <w:r>
        <w:instrText xml:space="preserve"> PAGEREF _Toc8207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1908759D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_Toc20794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  <w:bCs/>
        </w:rPr>
        <w:t xml:space="preserve">2.1.5.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快速配租项目</w:t>
      </w:r>
      <w:r>
        <w:rPr>
          <w:rFonts w:hint="eastAsia" w:asciiTheme="minorEastAsia" w:hAnsiTheme="minorEastAsia" w:eastAsiaTheme="minorEastAsia" w:cstheme="minorEastAsia"/>
          <w:szCs w:val="30"/>
        </w:rPr>
        <w:t>列表页</w:t>
      </w:r>
      <w:r>
        <w:tab/>
      </w:r>
      <w:r>
        <w:fldChar w:fldCharType="begin"/>
      </w:r>
      <w:r>
        <w:instrText xml:space="preserve"> PAGEREF _Toc20794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257CB10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_Toc14648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2.1.6.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Cs w:val="30"/>
        </w:rPr>
        <w:t>详情页</w:t>
      </w:r>
      <w:r>
        <w:tab/>
      </w:r>
      <w:r>
        <w:fldChar w:fldCharType="begin"/>
      </w:r>
      <w:r>
        <w:instrText xml:space="preserve"> PAGEREF _Toc14648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3ACF2B3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_Toc12461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2.1.7.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选择登记套型</w:t>
      </w:r>
      <w:r>
        <w:tab/>
      </w:r>
      <w:r>
        <w:fldChar w:fldCharType="begin"/>
      </w:r>
      <w:r>
        <w:instrText xml:space="preserve"> PAGEREF _Toc12461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A9CC1FD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_Toc5677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2.1.8.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登记告知书</w:t>
      </w:r>
      <w:r>
        <w:tab/>
      </w:r>
      <w:r>
        <w:fldChar w:fldCharType="begin"/>
      </w:r>
      <w:r>
        <w:instrText xml:space="preserve"> PAGEREF _Toc5677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3B5B55A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_Toc13190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2.1.9. </w:t>
      </w:r>
      <w:r>
        <w:rPr>
          <w:rFonts w:hint="eastAsia" w:asciiTheme="minorEastAsia" w:hAnsiTheme="minorEastAsia" w:eastAsiaTheme="minorEastAsia" w:cstheme="minorEastAsia"/>
          <w:szCs w:val="30"/>
        </w:rPr>
        <w:t>登记成功页</w:t>
      </w:r>
      <w:r>
        <w:tab/>
      </w:r>
      <w:r>
        <w:fldChar w:fldCharType="begin"/>
      </w:r>
      <w:r>
        <w:instrText xml:space="preserve"> PAGEREF _Toc13190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0A04FAD9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_Toc7589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2.1.10.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打印详情</w:t>
      </w:r>
      <w:r>
        <w:tab/>
      </w:r>
      <w:r>
        <w:fldChar w:fldCharType="begin"/>
      </w:r>
      <w:r>
        <w:instrText xml:space="preserve"> PAGEREF _Toc7589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03A9746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_Toc21944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2.1.11.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登记</w:t>
      </w:r>
      <w:r>
        <w:rPr>
          <w:rFonts w:hint="eastAsia" w:asciiTheme="minorEastAsia" w:hAnsiTheme="minorEastAsia" w:eastAsiaTheme="minorEastAsia" w:cstheme="minorEastAsia"/>
          <w:szCs w:val="30"/>
        </w:rPr>
        <w:t>结果查看</w:t>
      </w:r>
      <w:r>
        <w:tab/>
      </w:r>
      <w:r>
        <w:fldChar w:fldCharType="begin"/>
      </w:r>
      <w:r>
        <w:instrText xml:space="preserve"> PAGEREF _Toc21944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03BD0A4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_Toc21339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2.1.12. </w:t>
      </w:r>
      <w:r>
        <w:rPr>
          <w:rFonts w:hint="eastAsia" w:asciiTheme="minorEastAsia" w:hAnsiTheme="minorEastAsia" w:eastAsiaTheme="minorEastAsia" w:cstheme="minorEastAsia"/>
          <w:szCs w:val="30"/>
        </w:rPr>
        <w:t>取消登记</w:t>
      </w:r>
      <w:r>
        <w:tab/>
      </w:r>
      <w:r>
        <w:fldChar w:fldCharType="begin"/>
      </w:r>
      <w:r>
        <w:instrText xml:space="preserve"> PAGEREF _Toc21339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97600E7"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_Toc3399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 </w:t>
      </w:r>
      <w:r>
        <w:rPr>
          <w:rFonts w:hint="eastAsia"/>
          <w:lang w:val="en-US" w:eastAsia="zh-CN"/>
        </w:rPr>
        <w:t>App端</w:t>
      </w:r>
      <w:r>
        <w:rPr>
          <w:rFonts w:hint="eastAsia"/>
        </w:rPr>
        <w:t>访问地址</w:t>
      </w:r>
      <w:r>
        <w:tab/>
      </w:r>
      <w:r>
        <w:fldChar w:fldCharType="begin"/>
      </w:r>
      <w:r>
        <w:instrText xml:space="preserve"> PAGEREF _Toc3399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0E2D131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_Toc6581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3.1. </w:t>
      </w:r>
      <w:r>
        <w:rPr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_Toc6581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0944C038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_Toc3529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3.2. </w:t>
      </w:r>
      <w:r>
        <w:rPr>
          <w:rFonts w:hint="eastAsia"/>
        </w:rPr>
        <w:t>软件运行</w:t>
      </w:r>
      <w:r>
        <w:tab/>
      </w:r>
      <w:r>
        <w:fldChar w:fldCharType="begin"/>
      </w:r>
      <w:r>
        <w:instrText xml:space="preserve"> PAGEREF _Toc3529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36FFEC75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_Toc19878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3.3.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_Toc19878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1583B367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_Toc16686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3.4. 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_Toc16686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8FEB740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_Toc30443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3.5. </w:t>
      </w:r>
      <w:r>
        <w:rPr>
          <w:rFonts w:hint="eastAsia"/>
        </w:rPr>
        <w:t>实名认证</w:t>
      </w:r>
      <w:r>
        <w:tab/>
      </w:r>
      <w:r>
        <w:fldChar w:fldCharType="begin"/>
      </w:r>
      <w:r>
        <w:instrText xml:space="preserve"> PAGEREF _Toc30443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8E7EF3C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_Toc26536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3.6. </w:t>
      </w:r>
      <w:r>
        <w:rPr>
          <w:rFonts w:hint="eastAsia"/>
          <w:lang w:val="en-US" w:eastAsia="zh-CN"/>
        </w:rPr>
        <w:t>公租房家庭备案号认证</w:t>
      </w:r>
      <w:r>
        <w:tab/>
      </w:r>
      <w:r>
        <w:fldChar w:fldCharType="begin"/>
      </w:r>
      <w:r>
        <w:instrText xml:space="preserve"> PAGEREF _Toc26536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5FEAB164"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_Toc22212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 </w:t>
      </w:r>
      <w:r>
        <w:rPr>
          <w:rFonts w:hint="eastAsia"/>
          <w:lang w:val="en-US" w:eastAsia="zh-CN"/>
        </w:rPr>
        <w:t>登记流程</w:t>
      </w:r>
      <w:r>
        <w:tab/>
      </w:r>
      <w:r>
        <w:fldChar w:fldCharType="begin"/>
      </w:r>
      <w:r>
        <w:instrText xml:space="preserve"> PAGEREF _Toc22212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68AE56D0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_Toc8164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  <w:lang w:val="en-US" w:eastAsia="zh-CN"/>
        </w:rPr>
        <w:t xml:space="preserve">3.7.1.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Cs w:val="30"/>
          <w:lang w:val="en-US" w:eastAsia="zh-CN"/>
        </w:rPr>
        <w:t>登记入口</w:t>
      </w:r>
      <w:r>
        <w:tab/>
      </w:r>
      <w:r>
        <w:fldChar w:fldCharType="begin"/>
      </w:r>
      <w:r>
        <w:instrText xml:space="preserve"> PAGEREF _Toc8164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2BD6CDF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_Toc12760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3.7.2. </w:t>
      </w:r>
      <w:r>
        <w:rPr>
          <w:rFonts w:hint="eastAsia"/>
          <w:lang w:val="en-US" w:eastAsia="zh-CN"/>
        </w:rPr>
        <w:t>项目详情页面</w:t>
      </w:r>
      <w:r>
        <w:tab/>
      </w:r>
      <w:r>
        <w:fldChar w:fldCharType="begin"/>
      </w:r>
      <w:r>
        <w:instrText xml:space="preserve"> PAGEREF _Toc12760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4764FF82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_Toc25074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3.7.3. </w:t>
      </w:r>
      <w:r>
        <w:rPr>
          <w:rFonts w:hint="eastAsia"/>
          <w:lang w:val="en-US" w:eastAsia="zh-CN"/>
        </w:rPr>
        <w:t>登记操作</w:t>
      </w:r>
      <w:r>
        <w:tab/>
      </w:r>
      <w:r>
        <w:fldChar w:fldCharType="begin"/>
      </w:r>
      <w:r>
        <w:instrText xml:space="preserve"> PAGEREF _Toc25074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1FA220D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_Toc21997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3.7.4. </w:t>
      </w:r>
      <w:r>
        <w:rPr>
          <w:rFonts w:hint="eastAsia"/>
          <w:lang w:val="en-US" w:eastAsia="zh-CN"/>
        </w:rPr>
        <w:t>查看登记详情</w:t>
      </w:r>
      <w:r>
        <w:tab/>
      </w:r>
      <w:r>
        <w:fldChar w:fldCharType="begin"/>
      </w:r>
      <w:r>
        <w:instrText xml:space="preserve"> PAGEREF _Toc21997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2B3C0D36"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_Toc2707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3.7.5. </w:t>
      </w:r>
      <w:r>
        <w:rPr>
          <w:rFonts w:hint="eastAsia"/>
          <w:lang w:val="en-US" w:eastAsia="zh-CN"/>
        </w:rPr>
        <w:t>取消登记操作</w:t>
      </w:r>
      <w:r>
        <w:tab/>
      </w:r>
      <w:r>
        <w:fldChar w:fldCharType="begin"/>
      </w:r>
      <w:r>
        <w:instrText xml:space="preserve"> PAGEREF _Toc2707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 w14:paraId="79A6EF2C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 w14:paraId="2D956928">
      <w:pPr>
        <w:rPr>
          <w:rFonts w:hint="eastAsia" w:ascii="宋体" w:hAnsi="宋体" w:eastAsia="宋体" w:cs="宋体"/>
          <w:sz w:val="24"/>
          <w:szCs w:val="24"/>
        </w:rPr>
      </w:pPr>
    </w:p>
    <w:p w14:paraId="20883EB8">
      <w:pPr>
        <w:rPr>
          <w:rFonts w:hint="eastAsia" w:ascii="宋体" w:hAnsi="宋体" w:eastAsia="宋体" w:cs="宋体"/>
          <w:sz w:val="24"/>
          <w:szCs w:val="24"/>
        </w:rPr>
      </w:pPr>
    </w:p>
    <w:p w14:paraId="7F1AAA82">
      <w:pPr>
        <w:rPr>
          <w:rFonts w:hint="eastAsia" w:ascii="宋体" w:hAnsi="宋体" w:eastAsia="宋体" w:cs="宋体"/>
          <w:sz w:val="24"/>
          <w:szCs w:val="24"/>
        </w:rPr>
      </w:pPr>
    </w:p>
    <w:p w14:paraId="3A27CBE6">
      <w:pPr>
        <w:rPr>
          <w:rFonts w:hint="eastAsia" w:ascii="宋体" w:hAnsi="宋体" w:eastAsia="宋体" w:cs="宋体"/>
          <w:sz w:val="24"/>
          <w:szCs w:val="24"/>
        </w:rPr>
      </w:pPr>
    </w:p>
    <w:p w14:paraId="74EB7AB9">
      <w:pPr>
        <w:rPr>
          <w:rFonts w:hint="eastAsia" w:ascii="宋体" w:hAnsi="宋体" w:eastAsia="宋体" w:cs="宋体"/>
          <w:sz w:val="24"/>
          <w:szCs w:val="24"/>
        </w:rPr>
      </w:pPr>
    </w:p>
    <w:p w14:paraId="0FCEF16B">
      <w:pPr>
        <w:rPr>
          <w:rFonts w:hint="eastAsia" w:ascii="宋体" w:hAnsi="宋体" w:eastAsia="宋体" w:cs="宋体"/>
          <w:sz w:val="24"/>
          <w:szCs w:val="24"/>
        </w:rPr>
      </w:pPr>
    </w:p>
    <w:p w14:paraId="14B19566">
      <w:pPr>
        <w:rPr>
          <w:rFonts w:hint="eastAsia" w:ascii="宋体" w:hAnsi="宋体" w:eastAsia="宋体" w:cs="宋体"/>
          <w:sz w:val="24"/>
          <w:szCs w:val="24"/>
        </w:rPr>
      </w:pPr>
    </w:p>
    <w:p w14:paraId="12A081E9">
      <w:pPr>
        <w:rPr>
          <w:rFonts w:hint="eastAsia" w:ascii="宋体" w:hAnsi="宋体" w:eastAsia="宋体" w:cs="宋体"/>
          <w:sz w:val="24"/>
          <w:szCs w:val="24"/>
        </w:rPr>
      </w:pPr>
    </w:p>
    <w:p w14:paraId="2B3BF3ED">
      <w:pPr>
        <w:rPr>
          <w:rFonts w:hint="eastAsia" w:ascii="宋体" w:hAnsi="宋体" w:eastAsia="宋体" w:cs="宋体"/>
          <w:sz w:val="24"/>
          <w:szCs w:val="24"/>
        </w:rPr>
      </w:pPr>
    </w:p>
    <w:p w14:paraId="030680A2">
      <w:pPr>
        <w:rPr>
          <w:rFonts w:hint="eastAsia" w:ascii="宋体" w:hAnsi="宋体" w:eastAsia="宋体" w:cs="宋体"/>
          <w:sz w:val="24"/>
          <w:szCs w:val="24"/>
        </w:rPr>
      </w:pPr>
    </w:p>
    <w:p w14:paraId="5616E14E">
      <w:pPr>
        <w:rPr>
          <w:rFonts w:hint="eastAsia" w:ascii="宋体" w:hAnsi="宋体" w:eastAsia="宋体" w:cs="宋体"/>
          <w:sz w:val="24"/>
          <w:szCs w:val="24"/>
        </w:rPr>
      </w:pPr>
    </w:p>
    <w:p w14:paraId="540F5DE2">
      <w:pPr>
        <w:pStyle w:val="2"/>
        <w:bidi w:val="0"/>
      </w:pPr>
      <w:bookmarkStart w:id="6" w:name="_Toc31632"/>
      <w:r>
        <w:rPr>
          <w:rFonts w:hint="eastAsia"/>
        </w:rPr>
        <w:t>文档简介</w:t>
      </w:r>
      <w:bookmarkEnd w:id="6"/>
    </w:p>
    <w:p w14:paraId="3FFB7F7A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此文档用于帮助备案家庭登记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快速</w:t>
      </w:r>
      <w:r>
        <w:rPr>
          <w:rFonts w:hint="eastAsia" w:ascii="宋体" w:hAnsi="宋体" w:eastAsia="宋体" w:cs="宋体"/>
          <w:sz w:val="24"/>
          <w:szCs w:val="24"/>
        </w:rPr>
        <w:t>配租项目。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（注：本文中所有配租数据为测试数据，没有参考价值！）</w:t>
      </w:r>
    </w:p>
    <w:p w14:paraId="34DDB051">
      <w:pPr>
        <w:pStyle w:val="2"/>
        <w:bidi w:val="0"/>
      </w:pPr>
      <w:bookmarkStart w:id="7" w:name="_Toc29337"/>
      <w:r>
        <w:rPr>
          <w:rFonts w:hint="eastAsia"/>
          <w:lang w:val="en-US" w:eastAsia="zh-CN"/>
        </w:rPr>
        <w:t>Web端</w:t>
      </w:r>
      <w:r>
        <w:rPr>
          <w:rFonts w:hint="eastAsia"/>
        </w:rPr>
        <w:t>访问地址</w:t>
      </w:r>
      <w:bookmarkEnd w:id="7"/>
    </w:p>
    <w:p w14:paraId="2D696175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本次意向登记工作由申请家庭通过网络自行登记的方式进行。申请家庭自行登录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北京保障房中心有限公司</w:t>
      </w:r>
      <w:r>
        <w:rPr>
          <w:rFonts w:hint="eastAsia" w:ascii="宋体" w:hAnsi="宋体" w:eastAsia="宋体" w:cs="宋体"/>
          <w:sz w:val="24"/>
          <w:szCs w:val="24"/>
        </w:rPr>
        <w:t>官网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www.bphc.com.cn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多元业务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公共租赁住房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-“业务办理”</w:t>
      </w:r>
      <w:r>
        <w:rPr>
          <w:rFonts w:hint="eastAsia" w:ascii="宋体" w:hAnsi="宋体" w:eastAsia="宋体" w:cs="宋体"/>
          <w:sz w:val="24"/>
          <w:szCs w:val="24"/>
        </w:rPr>
        <w:t>按钮进入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配租登记计划</w:t>
      </w:r>
      <w:r>
        <w:rPr>
          <w:rFonts w:hint="eastAsia" w:ascii="宋体" w:hAnsi="宋体" w:eastAsia="宋体" w:cs="宋体"/>
          <w:sz w:val="24"/>
          <w:szCs w:val="24"/>
        </w:rPr>
        <w:t>界面。</w:t>
      </w:r>
    </w:p>
    <w:p w14:paraId="0E90E7F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1960245"/>
            <wp:effectExtent l="0" t="0" r="1016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8C926">
      <w:pPr>
        <w:pStyle w:val="3"/>
        <w:bidi w:val="0"/>
      </w:pPr>
      <w:bookmarkStart w:id="8" w:name="_Toc31503"/>
      <w:r>
        <w:rPr>
          <w:rFonts w:hint="eastAsia"/>
        </w:rPr>
        <w:t>登记流程</w:t>
      </w:r>
      <w:bookmarkEnd w:id="8"/>
    </w:p>
    <w:p w14:paraId="6242C280">
      <w:pPr>
        <w:pStyle w:val="4"/>
        <w:rPr>
          <w:rFonts w:hint="eastAsia" w:asciiTheme="minorEastAsia" w:hAnsiTheme="minorEastAsia" w:cstheme="minorEastAsia"/>
          <w:sz w:val="24"/>
        </w:rPr>
      </w:pPr>
      <w:bookmarkStart w:id="9" w:name="_Toc13420"/>
      <w:r>
        <w:rPr>
          <w:rFonts w:hint="eastAsia" w:asciiTheme="minorEastAsia" w:hAnsiTheme="minorEastAsia" w:eastAsiaTheme="minorEastAsia" w:cstheme="minorEastAsia"/>
          <w:sz w:val="30"/>
          <w:szCs w:val="30"/>
        </w:rPr>
        <w:t>注册、登录流程</w:t>
      </w:r>
      <w:bookmarkEnd w:id="9"/>
    </w:p>
    <w:p w14:paraId="1F7921C4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登记的前提是完成注册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并登录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3302738"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点击官网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首页右上角的</w:t>
      </w:r>
      <w:r>
        <w:rPr>
          <w:rFonts w:hint="eastAsia" w:ascii="宋体" w:hAnsi="宋体" w:eastAsia="宋体" w:cs="宋体"/>
          <w:sz w:val="24"/>
          <w:szCs w:val="24"/>
        </w:rPr>
        <w:t>“注册”“登录”入口，分别进入“注册页面”以及“登录页面”</w:t>
      </w:r>
    </w:p>
    <w:p w14:paraId="46CD58C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795270"/>
            <wp:effectExtent l="0" t="0" r="381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8414"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</w:t>
      </w:r>
    </w:p>
    <w:p w14:paraId="0F93A76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2795270"/>
            <wp:effectExtent l="0" t="0" r="3810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11E9"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</w:t>
      </w:r>
    </w:p>
    <w:p w14:paraId="7B9CCEF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795270"/>
            <wp:effectExtent l="0" t="0" r="3810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CFCD">
      <w:pPr>
        <w:pStyle w:val="4"/>
        <w:rPr>
          <w:rFonts w:asciiTheme="minorEastAsia" w:hAnsiTheme="minorEastAsia" w:cstheme="minorEastAsia"/>
          <w:sz w:val="24"/>
        </w:rPr>
      </w:pPr>
      <w:bookmarkStart w:id="10" w:name="_Toc32200"/>
      <w:r>
        <w:rPr>
          <w:rFonts w:hint="eastAsia" w:asciiTheme="minorEastAsia" w:hAnsiTheme="minorEastAsia" w:cstheme="minorEastAsia"/>
          <w:sz w:val="24"/>
          <w:lang w:val="en-US" w:eastAsia="zh-CN"/>
        </w:rPr>
        <w:t>实名认证</w:t>
      </w:r>
      <w:bookmarkEnd w:id="10"/>
    </w:p>
    <w:p w14:paraId="73D4447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入口1：在注册时可以填写姓名与身份证信息</w:t>
      </w:r>
    </w:p>
    <w:p w14:paraId="0736765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795270"/>
            <wp:effectExtent l="0" t="0" r="3810" b="1143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6D9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入口2：登录后，点击首页右上角的登录账号，进入“个人中心”，选择“个人信息”中的“基本信息”，点击“去实名认证”，填写姓名与身份证信息后点击“保存”，即可完成实名认证操作。</w:t>
      </w:r>
    </w:p>
    <w:p w14:paraId="5049F6B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795270"/>
            <wp:effectExtent l="0" t="0" r="3810" b="1143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5BE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795270"/>
            <wp:effectExtent l="0" t="0" r="3810" b="1143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1343">
      <w:pPr>
        <w:pStyle w:val="4"/>
        <w:rPr>
          <w:rFonts w:asciiTheme="minorEastAsia" w:hAnsiTheme="minorEastAsia" w:cstheme="minorEastAsia"/>
          <w:sz w:val="24"/>
        </w:rPr>
      </w:pPr>
      <w:bookmarkStart w:id="11" w:name="_Toc14417"/>
      <w:r>
        <w:rPr>
          <w:rFonts w:hint="eastAsia" w:asciiTheme="minorEastAsia" w:hAnsiTheme="minorEastAsia" w:cstheme="minorEastAsia"/>
          <w:sz w:val="24"/>
          <w:lang w:val="en-US" w:eastAsia="zh-CN"/>
        </w:rPr>
        <w:t>备案家庭信息认证</w:t>
      </w:r>
      <w:bookmarkEnd w:id="11"/>
    </w:p>
    <w:p w14:paraId="2D2BD2AD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点击首页右上角的登录账号，进入“个人中心”，选择“个人信息”中的“公租房备案家庭信息”，点击“去公租房备案家庭信息认证”，填入公租房备案编号与验证码，验证成功后，完成备案家庭信息认证</w:t>
      </w:r>
    </w:p>
    <w:p w14:paraId="6DF085F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3E7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201545"/>
            <wp:effectExtent l="0" t="0" r="4445" b="825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D50A">
      <w:pPr>
        <w:pStyle w:val="4"/>
        <w:rPr>
          <w:rFonts w:asciiTheme="minorEastAsia" w:hAnsiTheme="minorEastAsia" w:cstheme="minorEastAsia"/>
          <w:sz w:val="24"/>
        </w:rPr>
      </w:pPr>
      <w:bookmarkStart w:id="12" w:name="_Toc8207"/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登记入口</w:t>
      </w:r>
      <w:bookmarkEnd w:id="12"/>
    </w:p>
    <w:p w14:paraId="6CF279B7"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配租登记计划界面：选择意向登记的配租计划，点击“点击查看”进入配租项目列表页面。</w:t>
      </w:r>
    </w:p>
    <w:p w14:paraId="6F629F7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623185"/>
            <wp:effectExtent l="0" t="0" r="4445" b="13335"/>
            <wp:docPr id="18" name="图片 18" descr="169934620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93462032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1019">
      <w:pPr>
        <w:pStyle w:val="4"/>
        <w:rPr>
          <w:rFonts w:asciiTheme="minorEastAsia" w:hAnsiTheme="minorEastAsia" w:cstheme="minorEastAsia"/>
          <w:b/>
          <w:bCs/>
          <w:sz w:val="24"/>
        </w:rPr>
      </w:pPr>
      <w:bookmarkStart w:id="13" w:name="_Toc20794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快速配租项目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列表页</w:t>
      </w:r>
      <w:bookmarkEnd w:id="13"/>
    </w:p>
    <w:p w14:paraId="71D7576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展示快速配租选房小区列表并展示对应项目的选房时间，点击“查看项目详情”进入详情页。</w:t>
      </w:r>
    </w:p>
    <w:p w14:paraId="25BD10F3">
      <w:r>
        <w:drawing>
          <wp:inline distT="0" distB="0" distL="114300" distR="114300">
            <wp:extent cx="5268595" cy="2623185"/>
            <wp:effectExtent l="0" t="0" r="444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F3B95">
      <w:pPr>
        <w:rPr>
          <w:rFonts w:hint="eastAsia"/>
        </w:rPr>
      </w:pPr>
      <w:r>
        <w:drawing>
          <wp:inline distT="0" distB="0" distL="114300" distR="114300">
            <wp:extent cx="5268595" cy="2623185"/>
            <wp:effectExtent l="0" t="0" r="444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BB2E">
      <w:pPr>
        <w:pStyle w:val="4"/>
        <w:rPr>
          <w:rFonts w:hint="eastAsia"/>
          <w:lang w:val="en-US" w:eastAsia="zh-CN"/>
        </w:rPr>
      </w:pPr>
      <w:bookmarkStart w:id="14" w:name="_Toc14648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详情页</w:t>
      </w:r>
      <w:bookmarkEnd w:id="14"/>
    </w:p>
    <w:p w14:paraId="3BC32EC7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展示可登记的房源列表，点击“去登记”可进入房源详情页面。</w:t>
      </w:r>
    </w:p>
    <w:p w14:paraId="4B05C6C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1FF5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12461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选择登记套型</w:t>
      </w:r>
      <w:bookmarkEnd w:id="15"/>
    </w:p>
    <w:p w14:paraId="4A9B07E7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选择需要登记的备案套型。</w:t>
      </w:r>
    </w:p>
    <w:p w14:paraId="16F37DEC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2360930"/>
            <wp:effectExtent l="0" t="0" r="635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0C29">
      <w:pPr>
        <w:rPr>
          <w:rFonts w:hint="eastAsia" w:ascii="宋体" w:hAnsi="宋体" w:eastAsia="宋体" w:cs="宋体"/>
          <w:sz w:val="24"/>
          <w:szCs w:val="24"/>
        </w:rPr>
      </w:pPr>
    </w:p>
    <w:p w14:paraId="3EA10E59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5677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登记告知书</w:t>
      </w:r>
      <w:bookmarkEnd w:id="16"/>
    </w:p>
    <w:p w14:paraId="012F5484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展示登记告知书内容，全部预览完成且勾选已阅读登记供告知书后，点击“确定”即可完成对该房源的登记操作。</w:t>
      </w:r>
    </w:p>
    <w:p w14:paraId="5D8CBFDF">
      <w:r>
        <w:drawing>
          <wp:inline distT="0" distB="0" distL="114300" distR="114300">
            <wp:extent cx="5268595" cy="2623185"/>
            <wp:effectExtent l="0" t="0" r="444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6551">
      <w:pPr>
        <w:rPr>
          <w:rFonts w:hint="eastAsia"/>
        </w:rPr>
      </w:pPr>
      <w:r>
        <w:drawing>
          <wp:inline distT="0" distB="0" distL="114300" distR="114300">
            <wp:extent cx="2770505" cy="3127375"/>
            <wp:effectExtent l="0" t="0" r="317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E053">
      <w:pPr>
        <w:pStyle w:val="4"/>
        <w:rPr>
          <w:rFonts w:asciiTheme="minorEastAsia" w:hAnsiTheme="minorEastAsia" w:cstheme="minorEastAsia"/>
          <w:sz w:val="24"/>
        </w:rPr>
      </w:pPr>
      <w:bookmarkStart w:id="17" w:name="_Toc13190"/>
      <w:r>
        <w:rPr>
          <w:rFonts w:hint="eastAsia" w:asciiTheme="minorEastAsia" w:hAnsiTheme="minorEastAsia" w:eastAsiaTheme="minorEastAsia" w:cstheme="minorEastAsia"/>
          <w:sz w:val="30"/>
          <w:szCs w:val="30"/>
        </w:rPr>
        <w:t>登记成功页</w:t>
      </w:r>
      <w:bookmarkEnd w:id="17"/>
    </w:p>
    <w:p w14:paraId="3B022B9E"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登记成功之后出现该页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可以点击具体按钮，进行打印、跳转用户中心查看结果，或继续选择项目进行登记。</w:t>
      </w:r>
    </w:p>
    <w:p w14:paraId="0FE9CFE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1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A331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8" w:name="_Toc7589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打印详情</w:t>
      </w:r>
      <w:bookmarkEnd w:id="18"/>
    </w:p>
    <w:p w14:paraId="162DD5D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可点击右上角的“打印”按钮，进行打印操作。</w:t>
      </w:r>
    </w:p>
    <w:p w14:paraId="4AB8201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4780"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9" w:name="_Toc21944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登记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结果查看</w:t>
      </w:r>
      <w:bookmarkEnd w:id="19"/>
    </w:p>
    <w:p w14:paraId="15B0E497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点击首页右上角的登录账号，进入“个人中心”，选择“业务记录”中的“配租记录”，即可查看刚刚登记的信息。点击“查看更多”支持进行取消登记与打印登记详情操作。</w:t>
      </w:r>
    </w:p>
    <w:p w14:paraId="599621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09644">
      <w:pPr>
        <w:rPr>
          <w:rFonts w:hint="eastAsia" w:ascii="宋体" w:hAnsi="宋体" w:eastAsia="宋体" w:cs="宋体"/>
          <w:sz w:val="24"/>
          <w:szCs w:val="24"/>
        </w:rPr>
      </w:pPr>
    </w:p>
    <w:p w14:paraId="79AE10C2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5257800" cy="2585085"/>
            <wp:effectExtent l="0" t="0" r="0" b="5715"/>
            <wp:docPr id="37" name="图片 37" descr="b70a8073-2cad-4800-a69b-c981f5a6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70a8073-2cad-4800-a69b-c981f5a6785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FB3C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5258435" cy="2585720"/>
            <wp:effectExtent l="0" t="0" r="12065" b="5080"/>
            <wp:docPr id="13" name="图片 13" descr="f96ab321-44d1-4d7e-9d30-02e0e8486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96ab321-44d1-4d7e-9d30-02e0e848600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B212">
      <w:pPr>
        <w:pStyle w:val="4"/>
        <w:rPr>
          <w:rFonts w:asciiTheme="minorEastAsia" w:hAnsiTheme="minorEastAsia" w:cstheme="minorEastAsia"/>
          <w:sz w:val="24"/>
        </w:rPr>
      </w:pPr>
      <w:bookmarkStart w:id="20" w:name="_Toc21339"/>
      <w:r>
        <w:rPr>
          <w:rFonts w:hint="eastAsia" w:asciiTheme="minorEastAsia" w:hAnsiTheme="minorEastAsia" w:eastAsiaTheme="minorEastAsia" w:cstheme="minorEastAsia"/>
          <w:sz w:val="30"/>
          <w:szCs w:val="30"/>
        </w:rPr>
        <w:t>取消登记</w:t>
      </w:r>
      <w:bookmarkEnd w:id="20"/>
    </w:p>
    <w:p w14:paraId="227556BF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勾选将要取消登记的房源，点击“取消登记”按钮，验证验证码后，完成取消登记操作。</w:t>
      </w:r>
    </w:p>
    <w:p w14:paraId="01A42FEC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7DA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7B45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492250"/>
            <wp:effectExtent l="0" t="0" r="4445" b="1270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92765">
      <w:pPr>
        <w:pStyle w:val="2"/>
        <w:bidi w:val="0"/>
      </w:pPr>
      <w:bookmarkStart w:id="21" w:name="_Toc3399"/>
      <w:r>
        <w:rPr>
          <w:rFonts w:hint="eastAsia"/>
          <w:lang w:val="en-US" w:eastAsia="zh-CN"/>
        </w:rPr>
        <w:t>App端</w:t>
      </w:r>
      <w:r>
        <w:rPr>
          <w:rFonts w:hint="eastAsia"/>
        </w:rPr>
        <w:t>访问地址</w:t>
      </w:r>
      <w:bookmarkEnd w:id="21"/>
    </w:p>
    <w:p w14:paraId="190BC05F">
      <w:pPr>
        <w:spacing w:line="200" w:lineRule="exact"/>
        <w:rPr>
          <w:rFonts w:hint="eastAsia" w:ascii="宋体" w:hAnsi="宋体" w:eastAsia="宋体" w:cs="宋体"/>
          <w:sz w:val="24"/>
          <w:szCs w:val="24"/>
        </w:rPr>
      </w:pPr>
    </w:p>
    <w:p w14:paraId="0FBC2A5E">
      <w:pPr>
        <w:spacing w:line="266" w:lineRule="exact"/>
        <w:rPr>
          <w:rFonts w:hint="eastAsia" w:ascii="宋体" w:hAnsi="宋体" w:eastAsia="宋体" w:cs="宋体"/>
          <w:sz w:val="24"/>
          <w:szCs w:val="24"/>
        </w:rPr>
      </w:pPr>
    </w:p>
    <w:p w14:paraId="24E4190E">
      <w:pPr>
        <w:pStyle w:val="3"/>
        <w:bidi w:val="0"/>
      </w:pPr>
      <w:bookmarkStart w:id="22" w:name="_Toc106804474"/>
      <w:bookmarkStart w:id="23" w:name="_Toc6581"/>
      <w:r>
        <w:rPr>
          <w:rFonts w:hint="eastAsia"/>
        </w:rPr>
        <w:t>软件安装</w:t>
      </w:r>
      <w:bookmarkEnd w:id="22"/>
      <w:bookmarkEnd w:id="23"/>
    </w:p>
    <w:p w14:paraId="4DB195C2">
      <w:pPr>
        <w:spacing w:line="252" w:lineRule="exact"/>
        <w:rPr>
          <w:rFonts w:hint="eastAsia" w:ascii="宋体" w:hAnsi="宋体" w:eastAsia="宋体" w:cs="宋体"/>
          <w:sz w:val="24"/>
          <w:szCs w:val="24"/>
        </w:rPr>
      </w:pPr>
    </w:p>
    <w:p w14:paraId="566DCEBA">
      <w:pPr>
        <w:numPr>
          <w:ilvl w:val="0"/>
          <w:numId w:val="4"/>
        </w:numPr>
        <w:spacing w:line="276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扫描二维码（进入网址：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"https://www.bphc.com.cn/home"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21"/>
          <w:rFonts w:hint="eastAsia" w:ascii="宋体" w:hAnsi="宋体" w:eastAsia="宋体" w:cs="宋体"/>
          <w:sz w:val="24"/>
          <w:szCs w:val="24"/>
        </w:rPr>
        <w:t>北京保障房中心有限公司 (https://www.bphc.com.cn/)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右上方的“手机APP下载”</w:t>
      </w:r>
      <w:r>
        <w:rPr>
          <w:rFonts w:hint="eastAsia" w:ascii="宋体" w:hAnsi="宋体" w:eastAsia="宋体" w:cs="宋体"/>
          <w:sz w:val="24"/>
          <w:szCs w:val="24"/>
        </w:rPr>
        <w:t>下载安装保障房中心APP。</w:t>
      </w:r>
    </w:p>
    <w:p w14:paraId="78028848">
      <w:pPr>
        <w:numPr>
          <w:ilvl w:val="0"/>
          <w:numId w:val="0"/>
        </w:numPr>
        <w:spacing w:line="276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1D65B">
      <w:pPr>
        <w:numPr>
          <w:ilvl w:val="0"/>
          <w:numId w:val="4"/>
        </w:numPr>
        <w:spacing w:line="276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通过手机自带的应用市场下载app：在应用市场中搜索“北京保障房”下载。</w:t>
      </w:r>
    </w:p>
    <w:p w14:paraId="206EB62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27200" cy="3925570"/>
            <wp:effectExtent l="0" t="0" r="10160" b="635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2295" cy="3931285"/>
            <wp:effectExtent l="0" t="0" r="698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CDF8">
      <w:pPr>
        <w:rPr>
          <w:rFonts w:hint="eastAsia" w:ascii="宋体" w:hAnsi="宋体" w:eastAsia="宋体" w:cs="宋体"/>
          <w:sz w:val="24"/>
          <w:szCs w:val="24"/>
        </w:rPr>
      </w:pPr>
    </w:p>
    <w:p w14:paraId="612C6580">
      <w:pPr>
        <w:spacing w:line="278" w:lineRule="exact"/>
        <w:rPr>
          <w:rFonts w:hint="eastAsia" w:ascii="宋体" w:hAnsi="宋体" w:eastAsia="宋体" w:cs="宋体"/>
          <w:sz w:val="24"/>
          <w:szCs w:val="24"/>
        </w:rPr>
      </w:pPr>
    </w:p>
    <w:p w14:paraId="161A8B13">
      <w:pPr>
        <w:pStyle w:val="3"/>
        <w:bidi w:val="0"/>
      </w:pPr>
      <w:bookmarkStart w:id="24" w:name="_Toc106804475"/>
      <w:bookmarkStart w:id="25" w:name="_Toc3529"/>
      <w:r>
        <w:rPr>
          <w:rFonts w:hint="eastAsia"/>
        </w:rPr>
        <w:t>软件运行</w:t>
      </w:r>
      <w:bookmarkEnd w:id="24"/>
      <w:bookmarkEnd w:id="25"/>
    </w:p>
    <w:p w14:paraId="241B8D01">
      <w:pPr>
        <w:spacing w:line="278" w:lineRule="exac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1E97F82">
      <w:pPr>
        <w:spacing w:line="278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用户在安装完毕后，点击桌面图标即可进入 北京保障房APP 首页，首页界面如下图：</w:t>
      </w:r>
    </w:p>
    <w:p w14:paraId="27A87D81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116455" cy="4702810"/>
            <wp:effectExtent l="0" t="0" r="1905" b="6350"/>
            <wp:docPr id="65" name="图片 65" descr="12412694418f17d3466e0605a46b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2412694418f17d3466e0605a46b4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44F0">
      <w:pPr>
        <w:pStyle w:val="3"/>
        <w:bidi w:val="0"/>
      </w:pPr>
      <w:bookmarkStart w:id="26" w:name="_Toc106804476"/>
      <w:bookmarkStart w:id="27" w:name="_Toc19878"/>
      <w:r>
        <w:rPr>
          <w:rFonts w:hint="eastAsia"/>
        </w:rPr>
        <w:t>登录</w:t>
      </w:r>
      <w:bookmarkEnd w:id="26"/>
      <w:bookmarkEnd w:id="27"/>
    </w:p>
    <w:p w14:paraId="11C6A09E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注册成功的用户通过以下步骤进行验证码登陆：</w:t>
      </w:r>
    </w:p>
    <w:p w14:paraId="6E834B88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方式一：点击 ”我的“图标→文本框左上角“立即登录“→登录界面→输入手机号、验证码→登陆。</w:t>
      </w:r>
    </w:p>
    <w:p w14:paraId="536F8CC5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方式二：点击 ”我的“图标→文本框左上角“立即登录“→登录界面→切换为密码登录→输入手机号、密码→登陆。界面如图：</w:t>
      </w:r>
    </w:p>
    <w:p w14:paraId="6BBC3BB8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73580" cy="4399280"/>
            <wp:effectExtent l="0" t="0" r="7620" b="5080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64690" cy="4367530"/>
            <wp:effectExtent l="0" t="0" r="1270" b="635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F09F"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05330" cy="4112895"/>
            <wp:effectExtent l="0" t="0" r="1270" b="1905"/>
            <wp:docPr id="28" name="图片 28" descr="bae41c79944ed3f5af61068680b214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ae41c79944ed3f5af61068680b214c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27555" cy="4141470"/>
            <wp:effectExtent l="0" t="0" r="4445" b="11430"/>
            <wp:docPr id="29" name="图片 29" descr="68c8475d7a1bd8832b23c51a4159c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8c8475d7a1bd8832b23c51a4159c8d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B2F9">
      <w:pPr>
        <w:pStyle w:val="3"/>
        <w:bidi w:val="0"/>
      </w:pPr>
      <w:bookmarkStart w:id="28" w:name="_Toc106804477"/>
      <w:bookmarkStart w:id="29" w:name="_Toc16686"/>
      <w:r>
        <w:rPr>
          <w:rFonts w:hint="eastAsia"/>
        </w:rPr>
        <w:t>注册</w:t>
      </w:r>
      <w:bookmarkEnd w:id="28"/>
      <w:bookmarkEnd w:id="29"/>
    </w:p>
    <w:p w14:paraId="166B683B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用户第一次访问的时候，通过以下步骤进行用户注册：</w:t>
      </w:r>
    </w:p>
    <w:p w14:paraId="216CC9E0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 ”我的“图标→文本框左上角“立即登录“→登录界面→”注册“→输入手机号→点击获取验证码→输入验证码→输入密码→确认密码→提交注册。</w:t>
      </w:r>
    </w:p>
    <w:p w14:paraId="59889C42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注册界面如下图：</w:t>
      </w:r>
    </w:p>
    <w:p w14:paraId="4C706824">
      <w:pPr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AF34742"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52295" cy="3783965"/>
            <wp:effectExtent l="0" t="0" r="1905" b="635"/>
            <wp:docPr id="30" name="图片 30" descr="68c8475d7a1bd8832b23c51a4159c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8c8475d7a1bd8832b23c51a4159c8d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82445" cy="3787140"/>
            <wp:effectExtent l="0" t="0" r="8255" b="10160"/>
            <wp:docPr id="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38FF">
      <w:pPr>
        <w:jc w:val="left"/>
        <w:rPr>
          <w:rFonts w:hint="eastAsia" w:ascii="宋体" w:hAnsi="宋体" w:eastAsia="宋体" w:cs="宋体"/>
          <w:sz w:val="24"/>
          <w:szCs w:val="24"/>
        </w:rPr>
      </w:pPr>
    </w:p>
    <w:p w14:paraId="0C8768AA">
      <w:pPr>
        <w:pStyle w:val="3"/>
        <w:bidi w:val="0"/>
      </w:pPr>
      <w:bookmarkStart w:id="30" w:name="_Toc106804478"/>
      <w:bookmarkStart w:id="31" w:name="_Toc30443"/>
      <w:r>
        <w:rPr>
          <w:rFonts w:hint="eastAsia"/>
        </w:rPr>
        <w:t>实名认证</w:t>
      </w:r>
      <w:bookmarkEnd w:id="30"/>
      <w:bookmarkEnd w:id="31"/>
    </w:p>
    <w:p w14:paraId="760E5A93">
      <w:pPr>
        <w:spacing w:line="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成功的用户通过以下步骤进行实名登记操作：</w:t>
      </w:r>
    </w:p>
    <w:p w14:paraId="2E81C9F3">
      <w:pPr>
        <w:pStyle w:val="27"/>
        <w:numPr>
          <w:ilvl w:val="0"/>
          <w:numId w:val="5"/>
        </w:numPr>
        <w:spacing w:line="0" w:lineRule="atLeast"/>
        <w:ind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个人中心实名</w:t>
      </w:r>
      <w:r>
        <w:rPr>
          <w:rFonts w:hint="eastAsia" w:ascii="微软雅黑" w:hAnsi="微软雅黑" w:eastAsia="微软雅黑" w:cs="微软雅黑"/>
          <w:sz w:val="24"/>
          <w:szCs w:val="24"/>
        </w:rPr>
        <w:t>：进入首页，点击“我的”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点击“个人中心”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进入个人中心，点击“去认证”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填写姓名、身份号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点击认证</w:t>
      </w:r>
    </w:p>
    <w:p w14:paraId="6C3B7D3B">
      <w:pPr>
        <w:spacing w:line="0" w:lineRule="atLeast"/>
        <w:ind w:left="240"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实名认证界面如下图：</w:t>
      </w:r>
    </w:p>
    <w:p w14:paraId="714C8D4A">
      <w:pPr>
        <w:ind w:firstLine="485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43050" cy="3190875"/>
            <wp:effectExtent l="0" t="0" r="6350" b="9525"/>
            <wp:docPr id="33" name="图片 33" descr="35df7cafd4a00e700871b39b9f1bcf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5df7cafd4a00e700871b39b9f1bcfd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51940" cy="3195955"/>
            <wp:effectExtent l="0" t="0" r="10160" b="4445"/>
            <wp:docPr id="34" name="图片 34" descr="35649194e6bea5437550419fb0127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5649194e6bea5437550419fb0127a1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550035" cy="3199130"/>
            <wp:effectExtent l="0" t="0" r="12065" b="1270"/>
            <wp:docPr id="35" name="图片 35" descr="5da44a20f9978c8ed5c4a95b8e7e7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da44a20f9978c8ed5c4a95b8e7e78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5753">
      <w:pPr>
        <w:pStyle w:val="3"/>
        <w:bidi w:val="0"/>
        <w:rPr>
          <w:rFonts w:hint="default"/>
          <w:lang w:val="en-US" w:eastAsia="zh-CN"/>
        </w:rPr>
      </w:pPr>
      <w:bookmarkStart w:id="32" w:name="_Toc26536"/>
      <w:r>
        <w:rPr>
          <w:rFonts w:hint="eastAsia"/>
          <w:lang w:val="en-US" w:eastAsia="zh-CN"/>
        </w:rPr>
        <w:t>公租房家庭备案号认证</w:t>
      </w:r>
      <w:bookmarkEnd w:id="32"/>
    </w:p>
    <w:p w14:paraId="0B066A68">
      <w:pPr>
        <w:spacing w:line="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登录并实名</w:t>
      </w:r>
      <w:r>
        <w:rPr>
          <w:rFonts w:hint="eastAsia" w:ascii="宋体" w:hAnsi="宋体" w:eastAsia="宋体" w:cs="宋体"/>
          <w:sz w:val="24"/>
          <w:szCs w:val="24"/>
        </w:rPr>
        <w:t>成功的用户通过以下步骤进行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家庭备案号认证</w:t>
      </w:r>
      <w:r>
        <w:rPr>
          <w:rFonts w:hint="eastAsia" w:ascii="宋体" w:hAnsi="宋体" w:eastAsia="宋体" w:cs="宋体"/>
          <w:sz w:val="24"/>
          <w:szCs w:val="24"/>
        </w:rPr>
        <w:t>操作：</w:t>
      </w:r>
    </w:p>
    <w:p w14:paraId="6655E627">
      <w:pPr>
        <w:spacing w:line="0" w:lineRule="atLeast"/>
        <w:ind w:firstLine="482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个人中心认证：</w:t>
      </w:r>
      <w:r>
        <w:rPr>
          <w:rFonts w:hint="eastAsia" w:ascii="宋体" w:hAnsi="宋体" w:eastAsia="宋体" w:cs="宋体"/>
          <w:sz w:val="24"/>
          <w:szCs w:val="24"/>
        </w:rPr>
        <w:t>进入首页，点击“我的”→点击“个人中心”→进入个人中心，点击“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家庭备案号</w:t>
      </w:r>
      <w:r>
        <w:rPr>
          <w:rFonts w:hint="eastAsia" w:ascii="宋体" w:hAnsi="宋体" w:eastAsia="宋体" w:cs="宋体"/>
          <w:sz w:val="24"/>
          <w:szCs w:val="24"/>
        </w:rPr>
        <w:t>认证”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认证</w:t>
      </w:r>
    </w:p>
    <w:p w14:paraId="739A972D">
      <w:pPr>
        <w:spacing w:line="0" w:lineRule="atLeast"/>
        <w:ind w:left="240"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实名认证界面如下图：</w:t>
      </w:r>
    </w:p>
    <w:p w14:paraId="0DF82079">
      <w:pPr>
        <w:ind w:firstLine="480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2270" cy="3420745"/>
            <wp:effectExtent l="0" t="0" r="11430" b="8255"/>
            <wp:docPr id="36" name="图片 36" descr="076a985a1da07b3231cf86341020c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76a985a1da07b3231cf86341020cfe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0E29">
      <w:pPr>
        <w:pStyle w:val="3"/>
        <w:bidi w:val="0"/>
        <w:rPr>
          <w:rFonts w:hint="default"/>
          <w:lang w:val="en-US" w:eastAsia="zh-CN"/>
        </w:rPr>
      </w:pPr>
      <w:bookmarkStart w:id="33" w:name="_Toc22212"/>
      <w:r>
        <w:rPr>
          <w:rFonts w:hint="eastAsia"/>
          <w:lang w:val="en-US" w:eastAsia="zh-CN"/>
        </w:rPr>
        <w:t>登记流程</w:t>
      </w:r>
      <w:bookmarkEnd w:id="33"/>
    </w:p>
    <w:p w14:paraId="411B9DFC">
      <w:pPr>
        <w:pStyle w:val="4"/>
        <w:ind w:left="720" w:hanging="72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4" w:name="_Toc8164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登记入口</w:t>
      </w:r>
      <w:bookmarkEnd w:id="34"/>
    </w:p>
    <w:p w14:paraId="738A619D"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业务办理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“快速配租”模块，进入快速配租计划页面</w:t>
      </w:r>
    </w:p>
    <w:p w14:paraId="56FDA8B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678305" cy="3660775"/>
            <wp:effectExtent l="0" t="0" r="10795" b="9525"/>
            <wp:docPr id="32" name="图片 32" descr="4907ec3a-b8dc-458f-8d09-a2a96d6ff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907ec3a-b8dc-458f-8d09-a2a96d6fffa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2595" cy="3656330"/>
            <wp:effectExtent l="0" t="0" r="952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2FD8">
      <w:pPr>
        <w:pStyle w:val="4"/>
        <w:bidi w:val="0"/>
        <w:rPr>
          <w:rFonts w:hint="default"/>
          <w:lang w:val="en-US" w:eastAsia="zh-CN"/>
        </w:rPr>
      </w:pPr>
      <w:bookmarkStart w:id="35" w:name="_Toc12760"/>
      <w:r>
        <w:rPr>
          <w:rFonts w:hint="eastAsia"/>
          <w:lang w:val="en-US" w:eastAsia="zh-CN"/>
        </w:rPr>
        <w:t>项目详情页面</w:t>
      </w:r>
      <w:bookmarkEnd w:id="35"/>
    </w:p>
    <w:p w14:paraId="32AD4157">
      <w:pPr>
        <w:numPr>
          <w:ilvl w:val="0"/>
          <w:numId w:val="0"/>
        </w:numPr>
        <w:ind w:left="42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相应配租计划的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</w:t>
      </w: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项目详情页面。支持针对符合用户备案套型的房源进行登记操作</w:t>
      </w:r>
    </w:p>
    <w:p w14:paraId="743436C2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853565" cy="4060190"/>
            <wp:effectExtent l="0" t="0" r="5715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4365" cy="4068445"/>
            <wp:effectExtent l="0" t="0" r="635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FB2B">
      <w:pPr>
        <w:pStyle w:val="4"/>
        <w:bidi w:val="0"/>
        <w:rPr>
          <w:rFonts w:hint="default"/>
          <w:lang w:val="en-US" w:eastAsia="zh-CN"/>
        </w:rPr>
      </w:pPr>
      <w:bookmarkStart w:id="36" w:name="_Toc25074"/>
      <w:r>
        <w:rPr>
          <w:rFonts w:hint="eastAsia"/>
          <w:lang w:val="en-US" w:eastAsia="zh-CN"/>
        </w:rPr>
        <w:t>登记操作</w:t>
      </w:r>
      <w:bookmarkEnd w:id="36"/>
    </w:p>
    <w:p w14:paraId="0793981A">
      <w:pPr>
        <w:numPr>
          <w:ilvl w:val="0"/>
          <w:numId w:val="0"/>
        </w:numPr>
        <w:ind w:left="42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点击对应的房源“立即登记”按钮，展示登记告知书页面，阅读后勾选“以上内容我已阅读”后可以进行确认登记操作。</w:t>
      </w:r>
    </w:p>
    <w:p w14:paraId="75FCD87C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148840" cy="4625340"/>
            <wp:effectExtent l="0" t="0" r="0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8840" cy="4625975"/>
            <wp:effectExtent l="0" t="0" r="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1001F">
      <w:pPr>
        <w:pStyle w:val="4"/>
        <w:bidi w:val="0"/>
        <w:ind w:left="720" w:hanging="720"/>
        <w:rPr>
          <w:rFonts w:hint="default"/>
          <w:lang w:val="en-US" w:eastAsia="zh-CN"/>
        </w:rPr>
      </w:pPr>
      <w:bookmarkStart w:id="37" w:name="_Toc21997"/>
      <w:r>
        <w:rPr>
          <w:rFonts w:hint="eastAsia"/>
          <w:lang w:val="en-US" w:eastAsia="zh-CN"/>
        </w:rPr>
        <w:t>查看登记详情</w:t>
      </w:r>
      <w:bookmarkEnd w:id="37"/>
    </w:p>
    <w:p w14:paraId="63DF4B8C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入口1：进入首页中的“公租房”模块，选择“我的记录”-“配租记录”-“公共租赁住房配租记录”查看配租信息。</w:t>
      </w:r>
    </w:p>
    <w:p w14:paraId="515AC4A6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53870" cy="3630930"/>
            <wp:effectExtent l="0" t="0" r="11430" b="1270"/>
            <wp:docPr id="38" name="图片 38" descr="a70bd620eaf6af736ae0daca77e07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a70bd620eaf6af736ae0daca77e07de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72920" cy="3655060"/>
            <wp:effectExtent l="0" t="0" r="5080" b="2540"/>
            <wp:docPr id="39" name="图片 39" descr="daf553b63b401af56f1afb4db389d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af553b63b401af56f1afb4db389d6e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A8F9"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82750" cy="3562350"/>
            <wp:effectExtent l="0" t="0" r="8890" b="3810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06880" cy="3573145"/>
            <wp:effectExtent l="0" t="0" r="0" b="8255"/>
            <wp:docPr id="8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88820" cy="4309110"/>
            <wp:effectExtent l="0" t="0" r="7620" b="3810"/>
            <wp:docPr id="81" name="图片 81" descr="aef2b8a3faff9da117453805a5b8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aef2b8a3faff9da117453805a5b84a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077A3">
      <w:pPr>
        <w:pStyle w:val="4"/>
        <w:bidi w:val="0"/>
        <w:ind w:left="720" w:hanging="720"/>
        <w:rPr>
          <w:rFonts w:hint="default"/>
          <w:lang w:val="en-US" w:eastAsia="zh-CN"/>
        </w:rPr>
      </w:pPr>
      <w:bookmarkStart w:id="38" w:name="_Toc2707"/>
      <w:r>
        <w:rPr>
          <w:rFonts w:hint="eastAsia"/>
          <w:lang w:val="en-US" w:eastAsia="zh-CN"/>
        </w:rPr>
        <w:t>取消登记操作</w:t>
      </w:r>
      <w:bookmarkEnd w:id="38"/>
    </w:p>
    <w:p w14:paraId="7E82B0EC"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点击“取消登记”按钮。校验验证码后即可完成操作。</w:t>
      </w:r>
    </w:p>
    <w:p w14:paraId="3B0A45CE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84500" cy="6631940"/>
            <wp:effectExtent l="0" t="0" r="2540" b="12700"/>
            <wp:docPr id="46" name="图片 46" descr="ac21fea587c90a597a8edcca3630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c21fea587c90a597a8edcca3630bcb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95D6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0711A6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D740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1587AE7">
      <w:pPr>
        <w:rPr>
          <w:rFonts w:hint="eastAsia" w:ascii="宋体" w:hAnsi="宋体" w:eastAsia="宋体" w:cs="宋体"/>
          <w:sz w:val="24"/>
          <w:szCs w:val="24"/>
        </w:rPr>
      </w:pPr>
    </w:p>
    <w:p w14:paraId="287B2BF8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EDF3B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73E1E6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A73E1E6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AEB3E9"/>
    <w:multiLevelType w:val="singleLevel"/>
    <w:tmpl w:val="0AAEB3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2856EB7"/>
    <w:multiLevelType w:val="multilevel"/>
    <w:tmpl w:val="22856EB7"/>
    <w:lvl w:ilvl="0" w:tentative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596444F5"/>
    <w:multiLevelType w:val="singleLevel"/>
    <w:tmpl w:val="596444F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>
    <w:nsid w:val="736BDB09"/>
    <w:multiLevelType w:val="multilevel"/>
    <w:tmpl w:val="736BDB0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lZTg3MDhjMTBlMzVkMDc2NzYwOWU0ZTI3MzY3NDgifQ=="/>
  </w:docVars>
  <w:rsids>
    <w:rsidRoot w:val="41875FF2"/>
    <w:rsid w:val="00044D4F"/>
    <w:rsid w:val="000711D0"/>
    <w:rsid w:val="000B3AFB"/>
    <w:rsid w:val="0012380F"/>
    <w:rsid w:val="00142949"/>
    <w:rsid w:val="00171D64"/>
    <w:rsid w:val="001B3185"/>
    <w:rsid w:val="001F35FE"/>
    <w:rsid w:val="001F5470"/>
    <w:rsid w:val="001F5E43"/>
    <w:rsid w:val="00203FDC"/>
    <w:rsid w:val="00244E43"/>
    <w:rsid w:val="00287637"/>
    <w:rsid w:val="002E6347"/>
    <w:rsid w:val="00331642"/>
    <w:rsid w:val="00344910"/>
    <w:rsid w:val="00386F08"/>
    <w:rsid w:val="0040274B"/>
    <w:rsid w:val="004029F1"/>
    <w:rsid w:val="004A4FC9"/>
    <w:rsid w:val="004B4D4F"/>
    <w:rsid w:val="00561EAB"/>
    <w:rsid w:val="00570E57"/>
    <w:rsid w:val="005711E6"/>
    <w:rsid w:val="005A4302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30EE"/>
    <w:rsid w:val="006D6961"/>
    <w:rsid w:val="00716CB0"/>
    <w:rsid w:val="0073789B"/>
    <w:rsid w:val="00746A1E"/>
    <w:rsid w:val="0075383A"/>
    <w:rsid w:val="00757330"/>
    <w:rsid w:val="007D03BD"/>
    <w:rsid w:val="007D4E92"/>
    <w:rsid w:val="00803459"/>
    <w:rsid w:val="00813141"/>
    <w:rsid w:val="00815EF1"/>
    <w:rsid w:val="0087147E"/>
    <w:rsid w:val="008830C2"/>
    <w:rsid w:val="008B2BDA"/>
    <w:rsid w:val="008C50A2"/>
    <w:rsid w:val="008D67C4"/>
    <w:rsid w:val="008F44ED"/>
    <w:rsid w:val="0096487C"/>
    <w:rsid w:val="00991CDA"/>
    <w:rsid w:val="00A24503"/>
    <w:rsid w:val="00A35620"/>
    <w:rsid w:val="00A41C0F"/>
    <w:rsid w:val="00A4398A"/>
    <w:rsid w:val="00A80373"/>
    <w:rsid w:val="00A868D7"/>
    <w:rsid w:val="00AA48BF"/>
    <w:rsid w:val="00AC2991"/>
    <w:rsid w:val="00AC3191"/>
    <w:rsid w:val="00AE7A06"/>
    <w:rsid w:val="00AF0BBB"/>
    <w:rsid w:val="00B24039"/>
    <w:rsid w:val="00B27280"/>
    <w:rsid w:val="00B45751"/>
    <w:rsid w:val="00B47A13"/>
    <w:rsid w:val="00B6438B"/>
    <w:rsid w:val="00B717F9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62705"/>
    <w:rsid w:val="00D715FF"/>
    <w:rsid w:val="00D7554C"/>
    <w:rsid w:val="00D933EB"/>
    <w:rsid w:val="00DA38D1"/>
    <w:rsid w:val="00E2219B"/>
    <w:rsid w:val="00E23FB9"/>
    <w:rsid w:val="00E835E7"/>
    <w:rsid w:val="00EF27DA"/>
    <w:rsid w:val="00EF4BDA"/>
    <w:rsid w:val="01B71398"/>
    <w:rsid w:val="0231257F"/>
    <w:rsid w:val="07047ECE"/>
    <w:rsid w:val="07D94EB6"/>
    <w:rsid w:val="0A5C7D4D"/>
    <w:rsid w:val="0C9C460A"/>
    <w:rsid w:val="0CB20324"/>
    <w:rsid w:val="0E6014C6"/>
    <w:rsid w:val="0F2175E4"/>
    <w:rsid w:val="112B7A32"/>
    <w:rsid w:val="12767ED2"/>
    <w:rsid w:val="128A3F55"/>
    <w:rsid w:val="13095683"/>
    <w:rsid w:val="13504958"/>
    <w:rsid w:val="1364115C"/>
    <w:rsid w:val="13A66595"/>
    <w:rsid w:val="17644AF8"/>
    <w:rsid w:val="19A71334"/>
    <w:rsid w:val="1DE75F4B"/>
    <w:rsid w:val="21936A20"/>
    <w:rsid w:val="21B26104"/>
    <w:rsid w:val="23CA78D9"/>
    <w:rsid w:val="240C3A67"/>
    <w:rsid w:val="250255F5"/>
    <w:rsid w:val="288B6DBB"/>
    <w:rsid w:val="2A275041"/>
    <w:rsid w:val="2B086EBF"/>
    <w:rsid w:val="2DD16DC5"/>
    <w:rsid w:val="2E960B5C"/>
    <w:rsid w:val="32D8484C"/>
    <w:rsid w:val="345D1478"/>
    <w:rsid w:val="346D54C4"/>
    <w:rsid w:val="34AD3956"/>
    <w:rsid w:val="3578200F"/>
    <w:rsid w:val="35785C72"/>
    <w:rsid w:val="373E6079"/>
    <w:rsid w:val="3C495AA9"/>
    <w:rsid w:val="3CAF1767"/>
    <w:rsid w:val="3DB94B7A"/>
    <w:rsid w:val="40366A4E"/>
    <w:rsid w:val="41527133"/>
    <w:rsid w:val="41875FF2"/>
    <w:rsid w:val="437B52E2"/>
    <w:rsid w:val="44906321"/>
    <w:rsid w:val="4D583754"/>
    <w:rsid w:val="4DE150C3"/>
    <w:rsid w:val="4EC2357B"/>
    <w:rsid w:val="52FB6135"/>
    <w:rsid w:val="531E52E6"/>
    <w:rsid w:val="539816D1"/>
    <w:rsid w:val="562C3186"/>
    <w:rsid w:val="57F14E9F"/>
    <w:rsid w:val="586E286F"/>
    <w:rsid w:val="58DE7204"/>
    <w:rsid w:val="59744138"/>
    <w:rsid w:val="5989507D"/>
    <w:rsid w:val="5C5A2C5B"/>
    <w:rsid w:val="5CB87D6C"/>
    <w:rsid w:val="651E6BDA"/>
    <w:rsid w:val="6717505A"/>
    <w:rsid w:val="67582877"/>
    <w:rsid w:val="685E1E87"/>
    <w:rsid w:val="6A544DE7"/>
    <w:rsid w:val="6C076933"/>
    <w:rsid w:val="6D1C4347"/>
    <w:rsid w:val="6D5D1824"/>
    <w:rsid w:val="741C3123"/>
    <w:rsid w:val="74E64233"/>
    <w:rsid w:val="74EE481B"/>
    <w:rsid w:val="753164B5"/>
    <w:rsid w:val="76B949B4"/>
    <w:rsid w:val="7EAF5740"/>
    <w:rsid w:val="7EC55D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23"/>
    <w:qFormat/>
    <w:uiPriority w:val="0"/>
    <w:rPr>
      <w:rFonts w:ascii="宋体" w:eastAsia="宋体"/>
      <w:sz w:val="24"/>
    </w:rPr>
  </w:style>
  <w:style w:type="paragraph" w:styleId="12">
    <w:name w:val="toc 3"/>
    <w:basedOn w:val="1"/>
    <w:next w:val="1"/>
    <w:qFormat/>
    <w:uiPriority w:val="39"/>
    <w:pPr>
      <w:ind w:left="840" w:leftChars="400"/>
    </w:pPr>
  </w:style>
  <w:style w:type="paragraph" w:styleId="13">
    <w:name w:val="Balloon Text"/>
    <w:basedOn w:val="1"/>
    <w:link w:val="26"/>
    <w:qFormat/>
    <w:uiPriority w:val="0"/>
    <w:rPr>
      <w:sz w:val="18"/>
      <w:szCs w:val="18"/>
    </w:rPr>
  </w:style>
  <w:style w:type="paragraph" w:styleId="14">
    <w:name w:val="foot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character" w:styleId="20">
    <w:name w:val="FollowedHyperlink"/>
    <w:basedOn w:val="19"/>
    <w:qFormat/>
    <w:uiPriority w:val="0"/>
    <w:rPr>
      <w:color w:val="800080"/>
      <w:u w:val="single"/>
    </w:rPr>
  </w:style>
  <w:style w:type="character" w:styleId="21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样式4"/>
    <w:basedOn w:val="6"/>
    <w:qFormat/>
    <w:uiPriority w:val="0"/>
  </w:style>
  <w:style w:type="character" w:customStyle="1" w:styleId="23">
    <w:name w:val="文档结构图 字符"/>
    <w:basedOn w:val="19"/>
    <w:link w:val="11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24">
    <w:name w:val="页眉 字符"/>
    <w:basedOn w:val="19"/>
    <w:link w:val="15"/>
    <w:qFormat/>
    <w:uiPriority w:val="0"/>
    <w:rPr>
      <w:kern w:val="2"/>
      <w:sz w:val="18"/>
      <w:szCs w:val="18"/>
    </w:rPr>
  </w:style>
  <w:style w:type="character" w:customStyle="1" w:styleId="25">
    <w:name w:val="页脚 字符"/>
    <w:basedOn w:val="19"/>
    <w:link w:val="14"/>
    <w:qFormat/>
    <w:uiPriority w:val="0"/>
    <w:rPr>
      <w:kern w:val="2"/>
      <w:sz w:val="18"/>
      <w:szCs w:val="18"/>
    </w:rPr>
  </w:style>
  <w:style w:type="character" w:customStyle="1" w:styleId="26">
    <w:name w:val="批注框文本 字符"/>
    <w:basedOn w:val="19"/>
    <w:link w:val="13"/>
    <w:qFormat/>
    <w:uiPriority w:val="0"/>
    <w:rPr>
      <w:kern w:val="2"/>
      <w:sz w:val="18"/>
      <w:szCs w:val="1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B11712-A1E8-C74B-90CF-306F2370F8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1500</Words>
  <Characters>1692</Characters>
  <Lines>28</Lines>
  <Paragraphs>7</Paragraphs>
  <TotalTime>0</TotalTime>
  <ScaleCrop>false</ScaleCrop>
  <LinksUpToDate>false</LinksUpToDate>
  <CharactersWithSpaces>1758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2017-07-11T14:27:00Z</dcterms:created>
  <dc:creator>叶瑞莹</dc:creator>
  <cp:lastModifiedBy>YY</cp:lastModifiedBy>
  <cp:lastPrinted>2017-09-22T07:19:00Z</cp:lastPrinted>
  <dcterms:modified xsi:type="dcterms:W3CDTF">2025-10-20T09:11:24Z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7A34778F93204E6E89617FD370962C06_13</vt:lpwstr>
  </property>
  <property fmtid="{D5CDD505-2E9C-101B-9397-08002B2CF9AE}" pid="4" name="KSOTemplateDocerSaveRecord">
    <vt:lpwstr>eyJoZGlkIjoiMGYzY2IwMjQwNDg2Nzc2NjU2MGNlMDcxZDIwMjY4ZjgiLCJ1c2VySWQiOiI2ODE3MjY0MDMifQ==</vt:lpwstr>
  </property>
</Properties>
</file>