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9" w:afterLines="100" w:line="640" w:lineRule="exact"/>
        <w:jc w:val="center"/>
        <w:outlineLvl w:val="0"/>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北京市海淀区社会保险基金管理中心</w:t>
      </w:r>
      <w:bookmarkStart w:id="0" w:name="_Hlk154144853"/>
      <w:r>
        <w:rPr>
          <w:rFonts w:hint="eastAsia" w:ascii="宋体" w:hAnsi="宋体" w:eastAsia="宋体" w:cs="Times New Roman"/>
          <w:b/>
          <w:color w:val="000000" w:themeColor="text1"/>
          <w:sz w:val="36"/>
          <w:szCs w:val="36"/>
          <w14:textFill>
            <w14:solidFill>
              <w14:schemeClr w14:val="tx1"/>
            </w14:solidFill>
          </w14:textFill>
        </w:rPr>
        <w:t>“海淀社保中心经办审计服务”</w:t>
      </w:r>
      <w:bookmarkEnd w:id="0"/>
      <w:r>
        <w:rPr>
          <w:rFonts w:hint="eastAsia" w:ascii="宋体" w:hAnsi="宋体" w:eastAsia="宋体" w:cs="Times New Roman"/>
          <w:b/>
          <w:color w:val="000000" w:themeColor="text1"/>
          <w:sz w:val="36"/>
          <w:szCs w:val="36"/>
          <w14:textFill>
            <w14:solidFill>
              <w14:schemeClr w14:val="tx1"/>
            </w14:solidFill>
          </w14:textFill>
        </w:rPr>
        <w:t>评定公告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5950"/>
        <w:gridCol w:w="2480"/>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948" w:type="dxa"/>
            <w:gridSpan w:val="4"/>
            <w:vAlign w:val="center"/>
          </w:tcPr>
          <w:p>
            <w:pPr>
              <w:spacing w:line="0" w:lineRule="atLeast"/>
              <w:jc w:val="center"/>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32"/>
                <w:szCs w:val="32"/>
              </w:rPr>
              <w:t>评定项目信息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95" w:type="dxa"/>
            <w:vAlign w:val="center"/>
          </w:tcPr>
          <w:p>
            <w:pPr>
              <w:spacing w:line="0" w:lineRule="atLeast"/>
              <w:jc w:val="left"/>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8"/>
                <w:szCs w:val="28"/>
              </w:rPr>
              <w:t>项目名称</w:t>
            </w:r>
          </w:p>
        </w:tc>
        <w:tc>
          <w:tcPr>
            <w:tcW w:w="11753" w:type="dxa"/>
            <w:gridSpan w:val="3"/>
            <w:vAlign w:val="center"/>
          </w:tcPr>
          <w:p>
            <w:pPr>
              <w:spacing w:line="0" w:lineRule="atLeast"/>
              <w:jc w:val="center"/>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8"/>
                <w:szCs w:val="28"/>
              </w:rPr>
              <w:t>“海淀社保中心经办审计服务”项目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95" w:type="dxa"/>
            <w:vAlign w:val="center"/>
          </w:tcPr>
          <w:p>
            <w:pPr>
              <w:spacing w:line="0" w:lineRule="atLeast"/>
              <w:jc w:val="left"/>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8"/>
                <w:szCs w:val="28"/>
              </w:rPr>
              <w:t>项目编号</w:t>
            </w:r>
          </w:p>
        </w:tc>
        <w:tc>
          <w:tcPr>
            <w:tcW w:w="11753" w:type="dxa"/>
            <w:gridSpan w:val="3"/>
            <w:vAlign w:val="center"/>
          </w:tcPr>
          <w:p>
            <w:pPr>
              <w:spacing w:line="0" w:lineRule="atLeast"/>
              <w:jc w:val="center"/>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8"/>
                <w:szCs w:val="28"/>
              </w:rPr>
              <w:t>11010826T000003785261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95" w:type="dxa"/>
            <w:vAlign w:val="center"/>
          </w:tcPr>
          <w:p>
            <w:pPr>
              <w:spacing w:line="0" w:lineRule="atLeast"/>
              <w:jc w:val="left"/>
              <w:rPr>
                <w:rFonts w:hint="eastAsia" w:ascii="宋体" w:hAnsi="宋体" w:eastAsia="仿宋_GB2312" w:cs="宋体"/>
                <w:snapToGrid w:val="0"/>
                <w:color w:val="000000"/>
                <w:kern w:val="0"/>
                <w:sz w:val="24"/>
                <w:szCs w:val="24"/>
              </w:rPr>
            </w:pPr>
            <w:r>
              <w:rPr>
                <w:rFonts w:hint="eastAsia" w:ascii="仿宋_GB2312" w:hAnsi="Calibri" w:eastAsia="仿宋_GB2312" w:cs="Times New Roman"/>
                <w:snapToGrid w:val="0"/>
                <w:color w:val="000000"/>
                <w:kern w:val="0"/>
                <w:sz w:val="28"/>
                <w:szCs w:val="28"/>
              </w:rPr>
              <w:t>采购单位</w:t>
            </w:r>
          </w:p>
        </w:tc>
        <w:tc>
          <w:tcPr>
            <w:tcW w:w="5950" w:type="dxa"/>
            <w:vAlign w:val="center"/>
          </w:tcPr>
          <w:p>
            <w:pPr>
              <w:spacing w:line="0" w:lineRule="atLeast"/>
              <w:jc w:val="center"/>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北京市海淀区社会保险基金管理中心</w:t>
            </w:r>
          </w:p>
        </w:tc>
        <w:tc>
          <w:tcPr>
            <w:tcW w:w="2480" w:type="dxa"/>
            <w:vAlign w:val="center"/>
          </w:tcPr>
          <w:p>
            <w:pPr>
              <w:spacing w:line="0" w:lineRule="atLeast"/>
              <w:jc w:val="left"/>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预算金额（元）</w:t>
            </w:r>
          </w:p>
        </w:tc>
        <w:tc>
          <w:tcPr>
            <w:tcW w:w="3323" w:type="dxa"/>
            <w:vAlign w:val="center"/>
          </w:tcPr>
          <w:p>
            <w:pPr>
              <w:spacing w:line="0" w:lineRule="atLeast"/>
              <w:jc w:val="center"/>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95" w:type="dxa"/>
            <w:vAlign w:val="center"/>
          </w:tcPr>
          <w:p>
            <w:pPr>
              <w:spacing w:line="0" w:lineRule="atLeast"/>
              <w:jc w:val="left"/>
              <w:rPr>
                <w:rFonts w:hint="eastAsia" w:ascii="宋体" w:hAnsi="宋体" w:eastAsia="仿宋_GB2312" w:cs="宋体"/>
                <w:snapToGrid w:val="0"/>
                <w:color w:val="000000"/>
                <w:kern w:val="0"/>
                <w:sz w:val="24"/>
                <w:szCs w:val="24"/>
              </w:rPr>
            </w:pPr>
            <w:r>
              <w:rPr>
                <w:rFonts w:hint="eastAsia" w:ascii="仿宋_GB2312" w:hAnsi="Calibri" w:eastAsia="仿宋_GB2312" w:cs="Times New Roman"/>
                <w:snapToGrid w:val="0"/>
                <w:color w:val="000000"/>
                <w:kern w:val="0"/>
                <w:sz w:val="28"/>
                <w:szCs w:val="28"/>
              </w:rPr>
              <w:t>采购单位联系人</w:t>
            </w:r>
          </w:p>
        </w:tc>
        <w:tc>
          <w:tcPr>
            <w:tcW w:w="5950" w:type="dxa"/>
            <w:vAlign w:val="center"/>
          </w:tcPr>
          <w:p>
            <w:pPr>
              <w:spacing w:line="0" w:lineRule="atLeast"/>
              <w:jc w:val="center"/>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董福林</w:t>
            </w:r>
          </w:p>
        </w:tc>
        <w:tc>
          <w:tcPr>
            <w:tcW w:w="2480" w:type="dxa"/>
            <w:vAlign w:val="center"/>
          </w:tcPr>
          <w:p>
            <w:pPr>
              <w:spacing w:line="0" w:lineRule="atLeast"/>
              <w:jc w:val="left"/>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采购单位联系电话</w:t>
            </w:r>
          </w:p>
        </w:tc>
        <w:tc>
          <w:tcPr>
            <w:tcW w:w="3323" w:type="dxa"/>
            <w:vAlign w:val="center"/>
          </w:tcPr>
          <w:p>
            <w:pPr>
              <w:spacing w:line="0" w:lineRule="atLeast"/>
              <w:jc w:val="center"/>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010-88506108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195" w:type="dxa"/>
            <w:vAlign w:val="center"/>
          </w:tcPr>
          <w:p>
            <w:pPr>
              <w:spacing w:line="0" w:lineRule="atLeast"/>
              <w:jc w:val="left"/>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8"/>
                <w:szCs w:val="28"/>
              </w:rPr>
              <w:t>评定地址</w:t>
            </w:r>
          </w:p>
        </w:tc>
        <w:tc>
          <w:tcPr>
            <w:tcW w:w="5950" w:type="dxa"/>
            <w:vAlign w:val="center"/>
          </w:tcPr>
          <w:p>
            <w:pPr>
              <w:spacing w:line="0" w:lineRule="atLeast"/>
              <w:jc w:val="left"/>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北京市海淀区西四环北路73号人才发展中心南103室</w:t>
            </w:r>
          </w:p>
        </w:tc>
        <w:tc>
          <w:tcPr>
            <w:tcW w:w="2480" w:type="dxa"/>
            <w:vAlign w:val="center"/>
          </w:tcPr>
          <w:p>
            <w:pPr>
              <w:spacing w:line="0" w:lineRule="atLeast"/>
              <w:jc w:val="left"/>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评定时间</w:t>
            </w:r>
          </w:p>
        </w:tc>
        <w:tc>
          <w:tcPr>
            <w:tcW w:w="3323" w:type="dxa"/>
            <w:vAlign w:val="center"/>
          </w:tcPr>
          <w:p>
            <w:pPr>
              <w:spacing w:line="0" w:lineRule="atLeast"/>
              <w:jc w:val="center"/>
              <w:rPr>
                <w:rFonts w:ascii="仿宋_GB2312" w:hAnsi="Calibri" w:eastAsia="仿宋_GB2312" w:cs="Times New Roman"/>
                <w:snapToGrid w:val="0"/>
                <w:color w:val="000000"/>
                <w:kern w:val="0"/>
                <w:sz w:val="28"/>
                <w:szCs w:val="28"/>
              </w:rPr>
            </w:pPr>
            <w:r>
              <w:rPr>
                <w:rFonts w:hint="eastAsia" w:ascii="仿宋_GB2312" w:hAnsi="Calibri" w:eastAsia="仿宋_GB2312" w:cs="Times New Roman"/>
                <w:snapToGrid w:val="0"/>
                <w:color w:val="000000"/>
                <w:kern w:val="0"/>
                <w:sz w:val="28"/>
                <w:szCs w:val="28"/>
              </w:rPr>
              <w:t>确认时间后提前通知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195" w:type="dxa"/>
            <w:vAlign w:val="center"/>
          </w:tcPr>
          <w:p>
            <w:pPr>
              <w:spacing w:line="0" w:lineRule="atLeast"/>
              <w:jc w:val="left"/>
              <w:rPr>
                <w:rFonts w:hint="eastAsia" w:ascii="宋体" w:hAnsi="宋体" w:eastAsia="仿宋_GB2312" w:cs="宋体"/>
                <w:snapToGrid w:val="0"/>
                <w:color w:val="000000"/>
                <w:kern w:val="0"/>
                <w:sz w:val="24"/>
                <w:szCs w:val="24"/>
              </w:rPr>
            </w:pPr>
            <w:r>
              <w:rPr>
                <w:rFonts w:hint="eastAsia" w:ascii="仿宋_GB2312" w:hAnsi="Calibri" w:eastAsia="仿宋_GB2312" w:cs="Times New Roman"/>
                <w:snapToGrid w:val="0"/>
                <w:color w:val="000000"/>
                <w:kern w:val="0"/>
                <w:sz w:val="28"/>
                <w:szCs w:val="28"/>
              </w:rPr>
              <w:t>备注信息</w:t>
            </w:r>
          </w:p>
        </w:tc>
        <w:tc>
          <w:tcPr>
            <w:tcW w:w="11753" w:type="dxa"/>
            <w:gridSpan w:val="3"/>
            <w:vAlign w:val="center"/>
          </w:tcPr>
          <w:p>
            <w:pPr>
              <w:jc w:val="left"/>
              <w:rPr>
                <w:rFonts w:ascii="仿宋_GB2312" w:hAnsi="Calibri" w:eastAsia="仿宋_GB2312" w:cs="Times New Roman"/>
                <w:snapToGrid w:val="0"/>
                <w:color w:val="000000"/>
                <w:kern w:val="0"/>
                <w:sz w:val="24"/>
                <w:szCs w:val="24"/>
              </w:rPr>
            </w:pPr>
            <w:r>
              <w:rPr>
                <w:rFonts w:hint="eastAsia" w:ascii="仿宋_GB2312" w:hAnsi="Calibri" w:eastAsia="仿宋_GB2312" w:cs="Times New Roman"/>
                <w:snapToGrid w:val="0"/>
                <w:color w:val="000000"/>
                <w:kern w:val="0"/>
                <w:sz w:val="24"/>
                <w:szCs w:val="24"/>
              </w:rPr>
              <w:t>1.本次评定拟选定1家供应商。</w:t>
            </w:r>
          </w:p>
          <w:p>
            <w:pPr>
              <w:jc w:val="left"/>
              <w:rPr>
                <w:rFonts w:ascii="仿宋_GB2312" w:hAnsi="Calibri" w:eastAsia="仿宋_GB2312" w:cs="Times New Roman"/>
                <w:snapToGrid w:val="0"/>
                <w:color w:val="000000"/>
                <w:kern w:val="0"/>
                <w:sz w:val="24"/>
                <w:szCs w:val="24"/>
              </w:rPr>
            </w:pPr>
            <w:r>
              <w:rPr>
                <w:rFonts w:hint="eastAsia" w:ascii="仿宋_GB2312" w:hAnsi="Calibri" w:eastAsia="仿宋_GB2312" w:cs="Times New Roman"/>
                <w:snapToGrid w:val="0"/>
                <w:color w:val="000000"/>
                <w:kern w:val="0"/>
                <w:sz w:val="24"/>
                <w:szCs w:val="24"/>
              </w:rPr>
              <w:t>2.请各供应商认真阅读《评定文件》，如确认参与本项目，请下载附件中的回执，按要求填写后于</w:t>
            </w:r>
            <w:r>
              <w:rPr>
                <w:rFonts w:hint="eastAsia" w:ascii="仿宋_GB2312" w:hAnsi="Calibri" w:eastAsia="仿宋_GB2312" w:cs="Times New Roman"/>
                <w:snapToGrid w:val="0"/>
                <w:color w:val="000000"/>
                <w:kern w:val="0"/>
                <w:sz w:val="24"/>
                <w:szCs w:val="24"/>
                <w:highlight w:val="none"/>
              </w:rPr>
              <w:t>2026年1月2</w:t>
            </w:r>
            <w:r>
              <w:rPr>
                <w:rFonts w:hint="eastAsia" w:ascii="仿宋_GB2312" w:hAnsi="Calibri" w:eastAsia="仿宋_GB2312" w:cs="Times New Roman"/>
                <w:snapToGrid w:val="0"/>
                <w:color w:val="000000"/>
                <w:kern w:val="0"/>
                <w:sz w:val="24"/>
                <w:szCs w:val="24"/>
                <w:highlight w:val="none"/>
                <w:lang w:val="en-US" w:eastAsia="zh-CN"/>
              </w:rPr>
              <w:t>2</w:t>
            </w:r>
            <w:r>
              <w:rPr>
                <w:rFonts w:hint="eastAsia" w:ascii="仿宋_GB2312" w:hAnsi="Calibri" w:eastAsia="仿宋_GB2312" w:cs="Times New Roman"/>
                <w:snapToGrid w:val="0"/>
                <w:color w:val="000000"/>
                <w:kern w:val="0"/>
                <w:sz w:val="24"/>
                <w:szCs w:val="24"/>
                <w:highlight w:val="none"/>
              </w:rPr>
              <w:t>日</w:t>
            </w:r>
            <w:r>
              <w:rPr>
                <w:rFonts w:hint="eastAsia" w:ascii="仿宋_GB2312" w:hAnsi="Calibri" w:eastAsia="仿宋_GB2312" w:cs="Times New Roman"/>
                <w:snapToGrid w:val="0"/>
                <w:color w:val="000000"/>
                <w:kern w:val="0"/>
                <w:sz w:val="24"/>
                <w:szCs w:val="24"/>
              </w:rPr>
              <w:t>17时前将回执发至邮箱pingxf@mail.bjhd.gov.cn作为报名（以采购单位实际收到的报名回执为准）凭证，未报名的供应商及资质审查未通过的供应商不能参与评定。</w:t>
            </w:r>
          </w:p>
          <w:p>
            <w:pPr>
              <w:jc w:val="left"/>
              <w:rPr>
                <w:rFonts w:ascii="仿宋_GB2312" w:hAnsi="Calibri" w:eastAsia="仿宋_GB2312" w:cs="Times New Roman"/>
                <w:snapToGrid w:val="0"/>
                <w:color w:val="000000"/>
                <w:kern w:val="0"/>
                <w:sz w:val="24"/>
                <w:szCs w:val="24"/>
              </w:rPr>
            </w:pPr>
            <w:r>
              <w:rPr>
                <w:rFonts w:hint="eastAsia" w:ascii="仿宋_GB2312" w:hAnsi="Calibri" w:eastAsia="仿宋_GB2312" w:cs="Times New Roman"/>
                <w:snapToGrid w:val="0"/>
                <w:color w:val="000000"/>
                <w:kern w:val="0"/>
                <w:sz w:val="24"/>
                <w:szCs w:val="24"/>
              </w:rPr>
              <w:t>3.请各参与评定的供应商于</w:t>
            </w:r>
            <w:r>
              <w:rPr>
                <w:rFonts w:hint="eastAsia" w:ascii="仿宋_GB2312" w:hAnsi="Calibri" w:eastAsia="仿宋_GB2312" w:cs="Times New Roman"/>
                <w:snapToGrid w:val="0"/>
                <w:color w:val="000000"/>
                <w:kern w:val="0"/>
                <w:sz w:val="24"/>
                <w:szCs w:val="24"/>
                <w:highlight w:val="none"/>
              </w:rPr>
              <w:t>2026年</w:t>
            </w:r>
            <w:r>
              <w:rPr>
                <w:rFonts w:hint="eastAsia" w:ascii="仿宋_GB2312" w:hAnsi="Calibri" w:eastAsia="仿宋_GB2312" w:cs="Times New Roman"/>
                <w:snapToGrid w:val="0"/>
                <w:color w:val="000000"/>
                <w:kern w:val="0"/>
                <w:sz w:val="24"/>
                <w:szCs w:val="24"/>
                <w:highlight w:val="none"/>
                <w:lang w:val="en-US" w:eastAsia="zh-CN"/>
              </w:rPr>
              <w:t>1</w:t>
            </w:r>
            <w:r>
              <w:rPr>
                <w:rFonts w:hint="eastAsia" w:ascii="仿宋_GB2312" w:hAnsi="Calibri" w:eastAsia="仿宋_GB2312" w:cs="Times New Roman"/>
                <w:snapToGrid w:val="0"/>
                <w:color w:val="000000"/>
                <w:kern w:val="0"/>
                <w:sz w:val="24"/>
                <w:szCs w:val="24"/>
                <w:highlight w:val="none"/>
              </w:rPr>
              <w:t>月</w:t>
            </w:r>
            <w:r>
              <w:rPr>
                <w:rFonts w:hint="eastAsia" w:ascii="仿宋_GB2312" w:hAnsi="Calibri" w:eastAsia="仿宋_GB2312" w:cs="Times New Roman"/>
                <w:snapToGrid w:val="0"/>
                <w:color w:val="000000"/>
                <w:kern w:val="0"/>
                <w:sz w:val="24"/>
                <w:szCs w:val="24"/>
                <w:highlight w:val="none"/>
                <w:lang w:val="en-US" w:eastAsia="zh-CN"/>
              </w:rPr>
              <w:t>29日</w:t>
            </w:r>
            <w:r>
              <w:rPr>
                <w:rFonts w:hint="eastAsia" w:ascii="仿宋_GB2312" w:hAnsi="Calibri" w:eastAsia="仿宋_GB2312" w:cs="Times New Roman"/>
                <w:snapToGrid w:val="0"/>
                <w:color w:val="000000"/>
                <w:kern w:val="0"/>
                <w:sz w:val="24"/>
                <w:szCs w:val="24"/>
                <w:highlight w:val="none"/>
              </w:rPr>
              <w:t>17时</w:t>
            </w:r>
            <w:r>
              <w:rPr>
                <w:rFonts w:hint="eastAsia" w:ascii="仿宋_GB2312" w:hAnsi="Calibri" w:eastAsia="仿宋_GB2312" w:cs="Times New Roman"/>
                <w:snapToGrid w:val="0"/>
                <w:color w:val="000000"/>
                <w:kern w:val="0"/>
                <w:sz w:val="24"/>
                <w:szCs w:val="24"/>
              </w:rPr>
              <w:t>前将评定文件中要求的相关资质证明复印件、法定代表人授权书、被授权人身份证复印件、评定承诺书（均加盖单位公章）提交至海淀区西四环北路73号中关村人才发展中心119室。</w:t>
            </w:r>
          </w:p>
          <w:p>
            <w:pPr>
              <w:jc w:val="left"/>
              <w:rPr>
                <w:rFonts w:hint="eastAsia" w:ascii="宋体" w:hAnsi="宋体" w:eastAsia="宋体" w:cs="宋体"/>
                <w:snapToGrid w:val="0"/>
                <w:color w:val="000000"/>
                <w:kern w:val="0"/>
                <w:sz w:val="24"/>
                <w:szCs w:val="24"/>
              </w:rPr>
            </w:pPr>
            <w:r>
              <w:rPr>
                <w:rFonts w:hint="eastAsia" w:ascii="仿宋_GB2312" w:hAnsi="Calibri" w:eastAsia="仿宋_GB2312" w:cs="Times New Roman"/>
                <w:snapToGrid w:val="0"/>
                <w:color w:val="000000"/>
                <w:kern w:val="0"/>
                <w:sz w:val="24"/>
                <w:szCs w:val="24"/>
              </w:rPr>
              <w:t>4.请各参与评定的供应商于具体通知确定的时间到北京市海淀区西四环北路73号人才发展中心南103室参与评定。（确认时间后提前通知参与供应商）</w:t>
            </w:r>
          </w:p>
        </w:tc>
      </w:tr>
    </w:tbl>
    <w:p>
      <w:pPr>
        <w:sectPr>
          <w:pgSz w:w="16838" w:h="11906" w:orient="landscape"/>
          <w:pgMar w:top="1803" w:right="1440" w:bottom="1803" w:left="1440" w:header="851" w:footer="992" w:gutter="0"/>
          <w:cols w:space="0" w:num="1"/>
          <w:docGrid w:type="lines" w:linePitch="319" w:charSpace="0"/>
        </w:sectPr>
      </w:pPr>
      <w:bookmarkStart w:id="8" w:name="_GoBack"/>
      <w:bookmarkEnd w:id="8"/>
    </w:p>
    <w:p>
      <w:pPr>
        <w:adjustRightInd w:val="0"/>
        <w:snapToGrid w:val="0"/>
        <w:spacing w:line="640" w:lineRule="exact"/>
        <w:jc w:val="center"/>
        <w:outlineLvl w:val="0"/>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pPr>
      <w:bookmarkStart w:id="1" w:name="_Hlk154145766"/>
      <w:r>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t>北京市海淀区社会保险基金管理中心</w:t>
      </w:r>
    </w:p>
    <w:p>
      <w:pPr>
        <w:adjustRightInd w:val="0"/>
        <w:snapToGrid w:val="0"/>
        <w:spacing w:line="640" w:lineRule="exact"/>
        <w:jc w:val="center"/>
        <w:outlineLvl w:val="0"/>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pPr>
      <w:r>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t>“海淀社保中心经办审计服务”</w:t>
      </w:r>
    </w:p>
    <w:p>
      <w:pPr>
        <w:adjustRightInd w:val="0"/>
        <w:snapToGrid w:val="0"/>
        <w:spacing w:line="640" w:lineRule="exact"/>
        <w:jc w:val="center"/>
        <w:outlineLvl w:val="0"/>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pPr>
      <w:r>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t>项目评定</w:t>
      </w:r>
      <w:bookmarkEnd w:id="1"/>
      <w:r>
        <w:rPr>
          <w:rStyle w:val="11"/>
          <w:rFonts w:hint="eastAsia" w:ascii="方正小标宋简体" w:hAnsi="方正小标宋简体" w:eastAsia="方正小标宋简体" w:cs="方正小标宋简体"/>
          <w:b w:val="0"/>
          <w:bCs w:val="0"/>
          <w:color w:val="000000" w:themeColor="text1"/>
          <w14:textFill>
            <w14:solidFill>
              <w14:schemeClr w14:val="tx1"/>
            </w14:solidFill>
          </w14:textFill>
        </w:rPr>
        <w:t>文件</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(项目编号：11010826T000003785261)</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海淀区社会保险基金管理中心对本单位海淀区社会保险基金管理中心“海淀社保中心经办审计服务”项目进行评定采购，本次评定拟选定1家供应商。请符合要求且能满足本项目需求的供应商前来参与，所有参与评定的供应商，均视同为实质性响应评定文件要求。</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一、合格评定供应商范围</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1．经北京市财政局批准具有会计师事务所执业证书的供应商；</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2．在规定时间内完成我局网站发布的本项目采购响应；</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二、报价说明</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1．所有报价除特殊说明外均以人民币(元)为计算单位。</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2．供应商所报价格应当满足评定文件中的所有要求。报价不存在可选择报价。</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三、服务要求</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评定成交供应商提供的服务不能低于本评定文件和行业管理的要求。具体服务需求见附件1。</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四、参与评定须知</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1．参与评定供应商的授权代表需携带《法定代表人授权委托书》(附件4)、身份证。  </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2．评定现场参加人员包括：</w:t>
      </w:r>
    </w:p>
    <w:p>
      <w:pPr>
        <w:widowControl/>
        <w:spacing w:line="560" w:lineRule="exact"/>
        <w:ind w:firstLine="480" w:firstLineChars="200"/>
        <w:rPr>
          <w:rFonts w:hint="eastAsia" w:ascii="仿宋_GB2312" w:hAnsi="宋体" w:eastAsia="仿宋_GB2312" w:cs="Times New Roman"/>
          <w:sz w:val="32"/>
          <w:szCs w:val="32"/>
        </w:rPr>
      </w:pPr>
      <w:r>
        <w:rPr>
          <w:rFonts w:hint="eastAsia" w:asciiTheme="minorEastAsia" w:hAnsiTheme="minorEastAsia"/>
          <w:sz w:val="24"/>
          <w:szCs w:val="24"/>
        </w:rPr>
        <w:t xml:space="preserve">    </w:t>
      </w:r>
      <w:r>
        <w:rPr>
          <w:rFonts w:hint="eastAsia" w:ascii="仿宋_GB2312" w:hAnsi="宋体" w:eastAsia="仿宋_GB2312" w:cs="Times New Roman"/>
          <w:sz w:val="32"/>
          <w:szCs w:val="32"/>
        </w:rPr>
        <w:t>（1）评定小组 (由采购单位相关人员组成)；</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（2）供应商：授权代表(不超过2人)；</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五、评定规则</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本次评定按照综合评分法确定成交供应商，具体评定规则见附件7。</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六、签订合同</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1．成交供应商应在规定时间内与采购单位签订合同。</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2．成交供应商应在规定时间内提供服务。</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3．成交供应商放弃成交结果，不与采购单位签订政府采购合同或不能按本文件要求的时间为采购单位提供服务的，取消其评定采购资格，并承担相应的违约责任或法律责任。</w:t>
      </w:r>
    </w:p>
    <w:p>
      <w:pPr>
        <w:pStyle w:val="2"/>
      </w:pPr>
      <w:r>
        <w:br w:type="page"/>
      </w:r>
    </w:p>
    <w:p>
      <w:pPr>
        <w:adjustRightInd w:val="0"/>
        <w:snapToGrid w:val="0"/>
        <w:rPr>
          <w:rFonts w:ascii="黑体" w:eastAsia="黑体"/>
          <w:sz w:val="32"/>
          <w:szCs w:val="32"/>
        </w:rPr>
      </w:pPr>
      <w:r>
        <w:rPr>
          <w:rFonts w:hint="eastAsia" w:ascii="黑体" w:eastAsia="黑体"/>
          <w:sz w:val="32"/>
          <w:szCs w:val="32"/>
        </w:rPr>
        <w:t>附件1</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北京市海淀区社会保险基金管理中心</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“海淀社保中心经办审计服务”</w:t>
      </w:r>
    </w:p>
    <w:p>
      <w:pPr>
        <w:widowControl/>
        <w:spacing w:after="312" w:afterLines="10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项目评定需求</w:t>
      </w:r>
    </w:p>
    <w:tbl>
      <w:tblPr>
        <w:tblStyle w:val="7"/>
        <w:tblW w:w="5449" w:type="pct"/>
        <w:tblInd w:w="0" w:type="dxa"/>
        <w:tblLayout w:type="fixed"/>
        <w:tblCellMar>
          <w:top w:w="0" w:type="dxa"/>
          <w:left w:w="108" w:type="dxa"/>
          <w:bottom w:w="0" w:type="dxa"/>
          <w:right w:w="108" w:type="dxa"/>
        </w:tblCellMar>
      </w:tblPr>
      <w:tblGrid>
        <w:gridCol w:w="748"/>
        <w:gridCol w:w="1260"/>
        <w:gridCol w:w="7866"/>
      </w:tblGrid>
      <w:tr>
        <w:tblPrEx>
          <w:tblCellMar>
            <w:top w:w="0" w:type="dxa"/>
            <w:left w:w="108" w:type="dxa"/>
            <w:bottom w:w="0" w:type="dxa"/>
            <w:right w:w="108" w:type="dxa"/>
          </w:tblCellMar>
        </w:tblPrEx>
        <w:trPr>
          <w:trHeight w:val="30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tcPr>
          <w:p>
            <w:pPr>
              <w:widowControl/>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序号</w:t>
            </w:r>
          </w:p>
        </w:tc>
        <w:tc>
          <w:tcPr>
            <w:tcW w:w="638" w:type="pct"/>
            <w:tcBorders>
              <w:top w:val="single" w:color="auto" w:sz="4" w:space="0"/>
              <w:left w:val="single" w:color="auto" w:sz="4" w:space="0"/>
              <w:bottom w:val="single" w:color="auto" w:sz="4" w:space="0"/>
              <w:right w:val="single" w:color="auto" w:sz="4" w:space="0"/>
            </w:tcBorders>
            <w:shd w:val="clear" w:color="000000" w:fill="FFFFFF"/>
            <w:noWrap/>
          </w:tcPr>
          <w:p>
            <w:pPr>
              <w:widowControl/>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项目内容</w:t>
            </w:r>
          </w:p>
        </w:tc>
        <w:tc>
          <w:tcPr>
            <w:tcW w:w="3982" w:type="pct"/>
            <w:tcBorders>
              <w:top w:val="single" w:color="auto" w:sz="4" w:space="0"/>
              <w:left w:val="single" w:color="auto" w:sz="4" w:space="0"/>
              <w:bottom w:val="single" w:color="auto" w:sz="4" w:space="0"/>
              <w:right w:val="single" w:color="auto" w:sz="4" w:space="0"/>
            </w:tcBorders>
            <w:shd w:val="clear" w:color="000000" w:fill="FFFFFF"/>
            <w:noWrap/>
          </w:tcPr>
          <w:p>
            <w:pPr>
              <w:widowControl/>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工作目标</w:t>
            </w:r>
          </w:p>
        </w:tc>
      </w:tr>
      <w:tr>
        <w:tblPrEx>
          <w:tblCellMar>
            <w:top w:w="0" w:type="dxa"/>
            <w:left w:w="108" w:type="dxa"/>
            <w:bottom w:w="0" w:type="dxa"/>
            <w:right w:w="108" w:type="dxa"/>
          </w:tblCellMar>
        </w:tblPrEx>
        <w:trPr>
          <w:trHeight w:val="9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w:t>
            </w:r>
          </w:p>
        </w:tc>
        <w:tc>
          <w:tcPr>
            <w:tcW w:w="63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组织机构控制情况审计</w:t>
            </w:r>
          </w:p>
        </w:tc>
        <w:tc>
          <w:tcPr>
            <w:tcW w:w="39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对中心组织机构控制情况进行审计：</w:t>
            </w:r>
            <w:r>
              <w:rPr>
                <w:rFonts w:hint="eastAsia" w:ascii="仿宋_GB2312" w:hAnsi="宋体" w:eastAsia="仿宋_GB2312" w:cs="Times New Roman"/>
                <w:b/>
                <w:bCs/>
                <w:sz w:val="24"/>
                <w:szCs w:val="24"/>
              </w:rPr>
              <w:t>1.对中心内控制度体系中的组织机构控制部分近30项相关制度及规范的建设和执行情况审计</w:t>
            </w:r>
            <w:r>
              <w:rPr>
                <w:rFonts w:hint="eastAsia" w:ascii="仿宋_GB2312" w:hAnsi="宋体" w:eastAsia="仿宋_GB2312" w:cs="Times New Roman"/>
                <w:sz w:val="24"/>
                <w:szCs w:val="24"/>
              </w:rPr>
              <w:t>；对审计发现的缺陷和不足，编制问题清单并提出改进建议。通过审计，发现控制缺陷、执行偏差和管理漏洞，提出切实可行的完善建议与整改措施。</w:t>
            </w:r>
          </w:p>
        </w:tc>
      </w:tr>
      <w:tr>
        <w:tblPrEx>
          <w:tblCellMar>
            <w:top w:w="0" w:type="dxa"/>
            <w:left w:w="108" w:type="dxa"/>
            <w:bottom w:w="0" w:type="dxa"/>
            <w:right w:w="108" w:type="dxa"/>
          </w:tblCellMar>
        </w:tblPrEx>
        <w:trPr>
          <w:trHeight w:val="1292"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业务运行控制情况审计</w:t>
            </w:r>
          </w:p>
        </w:tc>
        <w:tc>
          <w:tcPr>
            <w:tcW w:w="39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对中心业务运行控制情况进行审计：</w:t>
            </w:r>
            <w:r>
              <w:rPr>
                <w:rFonts w:hint="eastAsia" w:ascii="仿宋_GB2312" w:hAnsi="宋体" w:eastAsia="仿宋_GB2312" w:cs="Times New Roman"/>
                <w:b/>
                <w:bCs/>
                <w:sz w:val="24"/>
                <w:szCs w:val="24"/>
              </w:rPr>
              <w:t>1.对中心开展的风险评估情况进行审计，</w:t>
            </w:r>
            <w:r>
              <w:rPr>
                <w:rFonts w:hint="eastAsia" w:ascii="仿宋_GB2312" w:hAnsi="宋体" w:eastAsia="仿宋_GB2312" w:cs="Times New Roman"/>
                <w:sz w:val="24"/>
                <w:szCs w:val="24"/>
              </w:rPr>
              <w:t>对近362</w:t>
            </w:r>
            <w:r>
              <w:rPr>
                <w:rFonts w:hint="eastAsia" w:ascii="仿宋_GB2312" w:hAnsi="宋体" w:eastAsia="仿宋_GB2312" w:cs="Times New Roman"/>
                <w:sz w:val="24"/>
                <w:szCs w:val="24"/>
                <w:lang w:val="en-US" w:eastAsia="zh-CN"/>
              </w:rPr>
              <w:t>项</w:t>
            </w:r>
            <w:r>
              <w:rPr>
                <w:rFonts w:hint="eastAsia" w:ascii="仿宋_GB2312" w:hAnsi="宋体" w:eastAsia="仿宋_GB2312" w:cs="Times New Roman"/>
                <w:sz w:val="24"/>
                <w:szCs w:val="24"/>
              </w:rPr>
              <w:t>经办业务事项的风险评估情况开展2次审计，检查科室提交的风险评估清单，重点关注直接影响待遇和间接影响待遇的事项风险等级是否合理；同时，结合经办业务审计情况，关注已经发现风险的业务事项风险等级是否合理；</w:t>
            </w:r>
            <w:r>
              <w:rPr>
                <w:rFonts w:hint="eastAsia" w:ascii="仿宋_GB2312" w:hAnsi="宋体" w:eastAsia="仿宋_GB2312" w:cs="Times New Roman"/>
                <w:b/>
                <w:bCs/>
                <w:sz w:val="24"/>
                <w:szCs w:val="24"/>
              </w:rPr>
              <w:t>2.根据风险评估确定的风险等级，对重点业务及风险评估结果为高风险业务经办情况进行审计，</w:t>
            </w:r>
            <w:r>
              <w:rPr>
                <w:rFonts w:hint="eastAsia" w:ascii="仿宋_GB2312" w:hAnsi="宋体" w:eastAsia="仿宋_GB2312" w:cs="Times New Roman"/>
                <w:sz w:val="24"/>
                <w:szCs w:val="24"/>
              </w:rPr>
              <w:t>抽检覆盖率3%；对稽核案件进行审计，抽检覆盖率4.5%，检查样本共计6270件</w:t>
            </w:r>
            <w:r>
              <w:rPr>
                <w:rFonts w:hint="eastAsia" w:ascii="仿宋_GB2312" w:hAnsi="宋体" w:eastAsia="仿宋_GB2312" w:cs="Times New Roman"/>
                <w:sz w:val="24"/>
                <w:szCs w:val="24"/>
                <w:highlight w:val="none"/>
              </w:rPr>
              <w:t>；对中心各科室经办业务内控操作规范的执行情况进行审计；对专项数据核查进行审计，抽查各类专项数据共计2000条。对审计中发现的风险和问题，编</w:t>
            </w:r>
            <w:r>
              <w:rPr>
                <w:rFonts w:hint="eastAsia" w:ascii="仿宋_GB2312" w:hAnsi="宋体" w:eastAsia="仿宋_GB2312" w:cs="Times New Roman"/>
                <w:sz w:val="24"/>
                <w:szCs w:val="24"/>
              </w:rPr>
              <w:t>制审计事项关注函，督促整改或完善内控。通过以上审计，发现控制缺陷、执行偏差和管理漏洞，提出切实可行的完善建议与整改措施。</w:t>
            </w:r>
          </w:p>
        </w:tc>
      </w:tr>
      <w:tr>
        <w:tblPrEx>
          <w:tblCellMar>
            <w:top w:w="0" w:type="dxa"/>
            <w:left w:w="108" w:type="dxa"/>
            <w:bottom w:w="0" w:type="dxa"/>
            <w:right w:w="108" w:type="dxa"/>
          </w:tblCellMar>
        </w:tblPrEx>
        <w:trPr>
          <w:trHeight w:val="1439"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3</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信息系统控制情况审计</w:t>
            </w:r>
          </w:p>
        </w:tc>
        <w:tc>
          <w:tcPr>
            <w:tcW w:w="39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对中心信息系统控制情况进行审计：</w:t>
            </w:r>
            <w:r>
              <w:rPr>
                <w:rFonts w:hint="eastAsia" w:ascii="仿宋_GB2312" w:hAnsi="宋体" w:eastAsia="仿宋_GB2312" w:cs="Times New Roman"/>
                <w:b/>
                <w:bCs/>
                <w:sz w:val="24"/>
                <w:szCs w:val="24"/>
              </w:rPr>
              <w:t>1.对中心内控制度体系中信息系统控制部分的相关制度及规范的建设和执行情况审计。</w:t>
            </w:r>
            <w:r>
              <w:rPr>
                <w:rFonts w:hint="eastAsia" w:ascii="仿宋_GB2312" w:hAnsi="宋体" w:eastAsia="仿宋_GB2312" w:cs="Times New Roman"/>
                <w:sz w:val="24"/>
                <w:szCs w:val="24"/>
              </w:rPr>
              <w:t>对审计发现的缺陷和不足，编制问题清单并提出改进建议。</w:t>
            </w:r>
            <w:r>
              <w:rPr>
                <w:rFonts w:hint="eastAsia" w:ascii="仿宋_GB2312" w:hAnsi="宋体" w:eastAsia="仿宋_GB2312" w:cs="Times New Roman"/>
                <w:b/>
                <w:bCs/>
                <w:sz w:val="24"/>
                <w:szCs w:val="24"/>
              </w:rPr>
              <w:t>2.对权限岗位管理台账进行审计，</w:t>
            </w:r>
            <w:r>
              <w:rPr>
                <w:rFonts w:hint="eastAsia" w:ascii="仿宋_GB2312" w:hAnsi="宋体" w:eastAsia="仿宋_GB2312" w:cs="Times New Roman"/>
                <w:sz w:val="24"/>
                <w:szCs w:val="24"/>
              </w:rPr>
              <w:t>检查中心各科室和29家街镇便民服务中心共计400余人岗位权限设置情况，重点关注人社部《社会保险经办机构岗位权限管理办法》（人社厅发〔2021〕64号）和市社保中心《关于进一步加强社会保险经办机构岗位权限管理的通知》是否落实到位，对审计中发现的风险和问题，编制审计事项关注函，督促整改或完善内控。通过以上审计，发现控制缺陷、执行偏差和管理漏洞，提出切实可行的完善建议与整改措施。</w:t>
            </w:r>
          </w:p>
        </w:tc>
      </w:tr>
      <w:tr>
        <w:tblPrEx>
          <w:tblCellMar>
            <w:top w:w="0" w:type="dxa"/>
            <w:left w:w="108" w:type="dxa"/>
            <w:bottom w:w="0" w:type="dxa"/>
            <w:right w:w="108" w:type="dxa"/>
          </w:tblCellMar>
        </w:tblPrEx>
        <w:trPr>
          <w:trHeight w:val="399"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4</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基金财务控制情况审计</w:t>
            </w:r>
          </w:p>
        </w:tc>
        <w:tc>
          <w:tcPr>
            <w:tcW w:w="39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对中心基金财务控制情况进行审计：</w:t>
            </w:r>
            <w:r>
              <w:rPr>
                <w:rFonts w:hint="eastAsia" w:ascii="仿宋_GB2312" w:hAnsi="宋体" w:eastAsia="仿宋_GB2312" w:cs="Times New Roman"/>
                <w:b/>
                <w:bCs/>
                <w:sz w:val="24"/>
                <w:szCs w:val="24"/>
              </w:rPr>
              <w:t>1.对中心内控制度体系中的</w:t>
            </w:r>
            <w:r>
              <w:rPr>
                <w:rFonts w:hint="eastAsia" w:ascii="仿宋_GB2312" w:hAnsi="宋体" w:eastAsia="仿宋_GB2312" w:cs="Times New Roman"/>
                <w:b/>
                <w:bCs/>
                <w:sz w:val="24"/>
                <w:szCs w:val="24"/>
                <w:lang w:val="en-US" w:eastAsia="zh-CN"/>
              </w:rPr>
              <w:t>基金</w:t>
            </w:r>
            <w:r>
              <w:rPr>
                <w:rFonts w:hint="eastAsia" w:ascii="仿宋_GB2312" w:hAnsi="宋体" w:eastAsia="仿宋_GB2312" w:cs="Times New Roman"/>
                <w:b/>
                <w:bCs/>
                <w:sz w:val="24"/>
                <w:szCs w:val="24"/>
              </w:rPr>
              <w:t>财务控制部分相关制度及规范的建设和执行情况审计。</w:t>
            </w:r>
            <w:r>
              <w:rPr>
                <w:rFonts w:hint="eastAsia" w:ascii="仿宋_GB2312" w:hAnsi="宋体" w:eastAsia="仿宋_GB2312" w:cs="Times New Roman"/>
                <w:sz w:val="24"/>
                <w:szCs w:val="24"/>
              </w:rPr>
              <w:t>对审计发现的缺陷和不足，编制问题清单并提出改进建议；</w:t>
            </w:r>
            <w:r>
              <w:rPr>
                <w:rFonts w:hint="eastAsia" w:ascii="仿宋_GB2312" w:hAnsi="宋体" w:eastAsia="仿宋_GB2312" w:cs="Times New Roman"/>
                <w:b/>
                <w:bCs/>
                <w:sz w:val="24"/>
                <w:szCs w:val="24"/>
              </w:rPr>
              <w:t>2.对经办业务收支的账务处理情况进行审计，</w:t>
            </w:r>
            <w:r>
              <w:rPr>
                <w:rFonts w:hint="eastAsia" w:ascii="仿宋_GB2312" w:hAnsi="宋体" w:eastAsia="仿宋_GB2312" w:cs="Times New Roman"/>
                <w:sz w:val="24"/>
                <w:szCs w:val="24"/>
              </w:rPr>
              <w:t>检查财务数据是否与业务系统一致，业务单据是否齐全，入账是否及时准确等；</w:t>
            </w:r>
            <w:r>
              <w:rPr>
                <w:rFonts w:hint="eastAsia" w:ascii="仿宋_GB2312" w:hAnsi="宋体" w:eastAsia="仿宋_GB2312" w:cs="Times New Roman"/>
                <w:b/>
                <w:bCs/>
                <w:sz w:val="24"/>
                <w:szCs w:val="24"/>
              </w:rPr>
              <w:t>3.对基金财务管理情况进行审计，</w:t>
            </w:r>
            <w:r>
              <w:rPr>
                <w:rFonts w:hint="eastAsia" w:ascii="仿宋_GB2312" w:hAnsi="宋体" w:eastAsia="仿宋_GB2312" w:cs="Times New Roman"/>
                <w:sz w:val="24"/>
                <w:szCs w:val="24"/>
              </w:rPr>
              <w:t>关注各类待遇和转移资金的拨付是否通过社银发放平台进行操作，业务财务是否及时对账；</w:t>
            </w:r>
            <w:r>
              <w:rPr>
                <w:rFonts w:hint="eastAsia" w:ascii="仿宋_GB2312" w:hAnsi="宋体" w:eastAsia="仿宋_GB2312" w:cs="Times New Roman"/>
                <w:b/>
                <w:bCs/>
                <w:sz w:val="24"/>
                <w:szCs w:val="24"/>
              </w:rPr>
              <w:t>4.对基金账户管理情况进行审计</w:t>
            </w:r>
            <w:r>
              <w:rPr>
                <w:rFonts w:hint="eastAsia" w:ascii="仿宋_GB2312" w:hAnsi="宋体" w:eastAsia="仿宋_GB2312" w:cs="Times New Roman"/>
                <w:sz w:val="24"/>
                <w:szCs w:val="24"/>
              </w:rPr>
              <w:t>，检查基金收支是否按规定实行“收支两条线”和财政专户管理,是否按险种分别建账、分别核算；是否存在基金账户对私转账行为。通过以上审计，发现控制缺陷、执行偏差和管理漏洞，提出切实可行的完善建议与整改措施。</w:t>
            </w:r>
          </w:p>
        </w:tc>
      </w:tr>
      <w:tr>
        <w:tblPrEx>
          <w:tblCellMar>
            <w:top w:w="0" w:type="dxa"/>
            <w:left w:w="108" w:type="dxa"/>
            <w:bottom w:w="0" w:type="dxa"/>
            <w:right w:w="108" w:type="dxa"/>
          </w:tblCellMar>
        </w:tblPrEx>
        <w:trPr>
          <w:trHeight w:val="1409"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5</w:t>
            </w:r>
          </w:p>
        </w:tc>
        <w:tc>
          <w:tcPr>
            <w:tcW w:w="63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内部控制与管理情况审计</w:t>
            </w:r>
          </w:p>
        </w:tc>
        <w:tc>
          <w:tcPr>
            <w:tcW w:w="39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Times New Roman"/>
                <w:sz w:val="24"/>
                <w:szCs w:val="24"/>
              </w:rPr>
            </w:pPr>
            <w:r>
              <w:rPr>
                <w:rFonts w:hint="eastAsia" w:ascii="仿宋_GB2312" w:hAnsi="宋体" w:eastAsia="仿宋_GB2312" w:cs="Times New Roman"/>
                <w:sz w:val="24"/>
                <w:szCs w:val="24"/>
              </w:rPr>
              <w:t>对中心内部控制与管理情况进行审计：</w:t>
            </w:r>
            <w:r>
              <w:rPr>
                <w:rFonts w:hint="eastAsia" w:ascii="仿宋_GB2312" w:hAnsi="宋体" w:eastAsia="仿宋_GB2312" w:cs="Times New Roman"/>
                <w:b/>
                <w:bCs/>
                <w:sz w:val="24"/>
                <w:szCs w:val="24"/>
              </w:rPr>
              <w:t>1.对中心内控制度体系中的内部控制与管理部分相关制度及规范的建设和执行情况审计；</w:t>
            </w:r>
            <w:r>
              <w:rPr>
                <w:rFonts w:hint="eastAsia" w:ascii="仿宋_GB2312" w:hAnsi="宋体" w:eastAsia="仿宋_GB2312" w:cs="Times New Roman"/>
                <w:sz w:val="24"/>
                <w:szCs w:val="24"/>
              </w:rPr>
              <w:t>对审计发现的缺陷和不足，编制问题清单并提出改进建议。</w:t>
            </w:r>
            <w:r>
              <w:rPr>
                <w:rFonts w:hint="eastAsia" w:ascii="仿宋_GB2312" w:hAnsi="宋体" w:eastAsia="仿宋_GB2312" w:cs="Times New Roman"/>
                <w:b/>
                <w:bCs/>
                <w:sz w:val="24"/>
                <w:szCs w:val="24"/>
              </w:rPr>
              <w:t>2.对中心各科室</w:t>
            </w:r>
            <w:r>
              <w:rPr>
                <w:rFonts w:hint="eastAsia" w:ascii="仿宋_GB2312" w:hAnsi="宋体" w:eastAsia="仿宋_GB2312" w:cs="Times New Roman"/>
                <w:b/>
                <w:bCs/>
                <w:sz w:val="24"/>
                <w:szCs w:val="24"/>
                <w:highlight w:val="none"/>
              </w:rPr>
              <w:t>经办业务内控操作规范的建立健全情况进行审计；</w:t>
            </w:r>
            <w:r>
              <w:rPr>
                <w:rFonts w:hint="eastAsia" w:ascii="仿宋_GB2312" w:hAnsi="宋体" w:eastAsia="仿宋_GB2312" w:cs="Times New Roman"/>
                <w:sz w:val="24"/>
                <w:szCs w:val="24"/>
                <w:highlight w:val="none"/>
              </w:rPr>
              <w:t>对审计发现的缺陷和不足，编制问题清</w:t>
            </w:r>
            <w:r>
              <w:rPr>
                <w:rFonts w:hint="eastAsia" w:ascii="仿宋_GB2312" w:hAnsi="宋体" w:eastAsia="仿宋_GB2312" w:cs="Times New Roman"/>
                <w:sz w:val="24"/>
                <w:szCs w:val="24"/>
              </w:rPr>
              <w:t>单并提出改进建议。</w:t>
            </w:r>
            <w:r>
              <w:rPr>
                <w:rFonts w:hint="eastAsia" w:ascii="仿宋_GB2312" w:hAnsi="宋体" w:eastAsia="仿宋_GB2312" w:cs="Times New Roman"/>
                <w:b/>
                <w:bCs/>
                <w:sz w:val="24"/>
                <w:szCs w:val="24"/>
              </w:rPr>
              <w:t>3.对疑似问题数据的退休一件事和异地转入补填业务进行全流程监督检查审计，</w:t>
            </w:r>
            <w:r>
              <w:rPr>
                <w:rFonts w:hint="eastAsia" w:ascii="仿宋_GB2312" w:hAnsi="宋体" w:eastAsia="仿宋_GB2312" w:cs="Times New Roman"/>
                <w:sz w:val="24"/>
                <w:szCs w:val="24"/>
              </w:rPr>
              <w:t>抽查样本量1300件。对审计中发现的风险和问题，编制审计事项关注函，督促整改或完善内控。通过以上审计，发现控制缺陷、执行偏差和管理漏洞，提出切实可行的完善建议与整改措施。</w:t>
            </w:r>
          </w:p>
        </w:tc>
      </w:tr>
    </w:tbl>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1、如有其他影响因素、需求、责任、义务，评定前提出并在评定胜出后，双方协商在合同后另签补充协议。</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2、项目负责人为注册会计师，且在本单位执业；</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3、人员配备充足、结构合理，符合项目需求。</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4、其中第2条需提供中国注册会计师协会行业信息管理系统（https://cmis.cicpa.org.cn/）查询记录的网页打印件(查询日期为评定文件发布之日后)，</w:t>
      </w:r>
      <w:bookmarkStart w:id="2" w:name="_Hlk154332886"/>
      <w:r>
        <w:rPr>
          <w:rFonts w:hint="eastAsia" w:ascii="仿宋_GB2312" w:hAnsi="宋体" w:eastAsia="仿宋_GB2312" w:cs="Times New Roman"/>
          <w:sz w:val="32"/>
          <w:szCs w:val="32"/>
        </w:rPr>
        <w:t>加盖投标人单位公章。</w:t>
      </w:r>
      <w:bookmarkEnd w:id="2"/>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5、需提供中国注册会计师协会行业信息管理系统（https://cmis.cicpa.org.cn/）查询的单位信用记录的网页打印件(查询日期为评定文件发布之日后)，加盖投标人单位公章。</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6、本次评定的项目服务期限为壹年。</w:t>
      </w:r>
    </w:p>
    <w:p>
      <w:pPr>
        <w:pStyle w:val="2"/>
      </w:pPr>
      <w:r>
        <w:br w:type="page"/>
      </w:r>
    </w:p>
    <w:p>
      <w:pPr>
        <w:rPr>
          <w:rFonts w:ascii="黑体" w:eastAsia="黑体"/>
          <w:sz w:val="32"/>
          <w:szCs w:val="32"/>
        </w:rPr>
      </w:pPr>
      <w:r>
        <w:rPr>
          <w:rFonts w:hint="eastAsia" w:ascii="黑体" w:eastAsia="黑体"/>
          <w:sz w:val="32"/>
          <w:szCs w:val="32"/>
        </w:rPr>
        <w:t>附件2</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参与评定采购报名回执</w:t>
      </w:r>
    </w:p>
    <w:p>
      <w:pPr>
        <w:jc w:val="center"/>
        <w:rPr>
          <w:rFonts w:ascii="Calibri" w:hAnsi="Calibri"/>
          <w:b/>
          <w:sz w:val="44"/>
          <w:szCs w:val="44"/>
        </w:rPr>
      </w:pPr>
    </w:p>
    <w:p>
      <w:pPr>
        <w:widowControl/>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北京市海淀区社会保险基金管理中心：</w:t>
      </w:r>
    </w:p>
    <w:p>
      <w:pPr>
        <w:kinsoku w:val="0"/>
        <w:overflowPunct w:val="0"/>
        <w:autoSpaceDE w:val="0"/>
        <w:autoSpaceDN w:val="0"/>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我单位确定参与</w:t>
      </w:r>
      <w:r>
        <w:rPr>
          <w:rFonts w:hint="eastAsia" w:ascii="仿宋_GB2312" w:hAnsi="宋体" w:eastAsia="仿宋_GB2312" w:cs="Times New Roman"/>
          <w:sz w:val="32"/>
          <w:szCs w:val="32"/>
          <w:u w:val="single"/>
        </w:rPr>
        <w:t>海淀区社会保险基金管理中心“海淀社保中心经办审计服务”项目</w:t>
      </w:r>
      <w:r>
        <w:rPr>
          <w:rFonts w:hint="eastAsia" w:ascii="仿宋_GB2312" w:hAnsi="宋体" w:eastAsia="仿宋_GB2312" w:cs="Times New Roman"/>
          <w:sz w:val="32"/>
          <w:szCs w:val="32"/>
        </w:rPr>
        <w:t>评定（项目编号：</w:t>
      </w:r>
      <w:r>
        <w:rPr>
          <w:rFonts w:hint="eastAsia" w:ascii="仿宋_GB2312" w:hAnsi="宋体" w:eastAsia="仿宋_GB2312" w:cs="Times New Roman"/>
          <w:sz w:val="32"/>
          <w:szCs w:val="32"/>
          <w:u w:val="single"/>
        </w:rPr>
        <w:t>11010826T000003785261</w:t>
      </w:r>
      <w:r>
        <w:rPr>
          <w:rFonts w:hint="eastAsia" w:ascii="仿宋_GB2312" w:hAnsi="宋体" w:eastAsia="仿宋_GB2312" w:cs="Times New Roman"/>
          <w:sz w:val="32"/>
          <w:szCs w:val="32"/>
        </w:rPr>
        <w:t>），特此回函确认。</w:t>
      </w:r>
    </w:p>
    <w:p>
      <w:pPr>
        <w:jc w:val="left"/>
        <w:rPr>
          <w:rFonts w:hint="eastAsia" w:ascii="仿宋_GB2312" w:hAnsi="宋体" w:eastAsia="仿宋_GB2312" w:cs="Times New Roman"/>
          <w:sz w:val="32"/>
          <w:szCs w:val="32"/>
        </w:rPr>
      </w:pPr>
    </w:p>
    <w:p>
      <w:pPr>
        <w:tabs>
          <w:tab w:val="left" w:pos="2835"/>
        </w:tabs>
        <w:jc w:val="left"/>
        <w:rPr>
          <w:rFonts w:hint="eastAsia" w:ascii="宋体" w:hAnsi="宋体"/>
          <w:color w:val="FF0000"/>
          <w:sz w:val="28"/>
          <w:szCs w:val="28"/>
        </w:rPr>
      </w:pPr>
    </w:p>
    <w:p>
      <w:pPr>
        <w:widowControl/>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联系人： </w:t>
      </w:r>
    </w:p>
    <w:p>
      <w:pPr>
        <w:widowControl/>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联系电话： </w:t>
      </w:r>
    </w:p>
    <w:p>
      <w:pPr>
        <w:widowControl/>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电子邮箱： </w:t>
      </w:r>
    </w:p>
    <w:p>
      <w:pPr>
        <w:widowControl/>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供应商全称(并加盖公章)： </w:t>
      </w:r>
    </w:p>
    <w:p>
      <w:pPr>
        <w:ind w:firstLine="636"/>
        <w:rPr>
          <w:rFonts w:hint="eastAsia" w:ascii="宋体" w:hAnsi="宋体"/>
          <w:sz w:val="30"/>
          <w:szCs w:val="30"/>
        </w:rPr>
      </w:pPr>
    </w:p>
    <w:p>
      <w:pPr>
        <w:ind w:firstLine="636"/>
        <w:rPr>
          <w:rFonts w:hint="eastAsia" w:ascii="宋体" w:hAnsi="宋体"/>
          <w:sz w:val="30"/>
          <w:szCs w:val="30"/>
        </w:rPr>
      </w:pPr>
    </w:p>
    <w:p>
      <w:pPr>
        <w:ind w:firstLine="636"/>
        <w:rPr>
          <w:rFonts w:hint="eastAsia" w:ascii="宋体" w:hAnsi="宋体"/>
          <w:sz w:val="30"/>
          <w:szCs w:val="30"/>
        </w:rPr>
      </w:pPr>
    </w:p>
    <w:p>
      <w:pPr>
        <w:ind w:firstLine="636"/>
        <w:rPr>
          <w:rFonts w:hint="eastAsia" w:ascii="宋体" w:hAnsi="宋体"/>
          <w:sz w:val="30"/>
          <w:szCs w:val="30"/>
        </w:rPr>
      </w:pPr>
    </w:p>
    <w:p>
      <w:pPr>
        <w:ind w:firstLine="636"/>
        <w:rPr>
          <w:rFonts w:hint="eastAsia" w:ascii="宋体" w:hAnsi="宋体"/>
          <w:sz w:val="30"/>
          <w:szCs w:val="30"/>
        </w:rPr>
      </w:pPr>
    </w:p>
    <w:p>
      <w:pPr>
        <w:ind w:firstLine="636"/>
        <w:rPr>
          <w:rFonts w:hint="eastAsia" w:ascii="宋体" w:hAnsi="宋体"/>
          <w:sz w:val="30"/>
          <w:szCs w:val="30"/>
        </w:rPr>
      </w:pPr>
    </w:p>
    <w:p>
      <w:pPr>
        <w:widowControl/>
        <w:jc w:val="left"/>
        <w:rPr>
          <w:rFonts w:hint="eastAsia" w:ascii="仿宋_GB2312" w:hAnsi="宋体" w:eastAsia="仿宋_GB2312" w:cs="Times New Roman"/>
          <w:sz w:val="32"/>
          <w:szCs w:val="32"/>
        </w:rPr>
      </w:pPr>
      <w:r>
        <w:rPr>
          <w:rFonts w:ascii="仿宋_GB2312" w:hAnsi="宋体" w:eastAsia="仿宋_GB2312" w:cs="Times New Roman"/>
          <w:sz w:val="32"/>
          <w:szCs w:val="32"/>
        </w:rPr>
        <w:br w:type="page"/>
      </w:r>
    </w:p>
    <w:p>
      <w:pPr>
        <w:rPr>
          <w:rFonts w:ascii="黑体" w:eastAsia="黑体"/>
          <w:sz w:val="32"/>
          <w:szCs w:val="32"/>
        </w:rPr>
      </w:pPr>
      <w:r>
        <w:rPr>
          <w:rFonts w:hint="eastAsia" w:ascii="黑体" w:eastAsia="黑体"/>
          <w:sz w:val="32"/>
          <w:szCs w:val="32"/>
        </w:rPr>
        <w:t>附件2-1</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营业执照（复印件）</w:t>
      </w:r>
    </w:p>
    <w:p>
      <w:pPr>
        <w:widowControl/>
        <w:jc w:val="left"/>
        <w:rPr>
          <w:rFonts w:hint="eastAsia" w:ascii="仿宋" w:hAnsi="仿宋" w:eastAsia="仿宋" w:cs="仿宋"/>
          <w:sz w:val="28"/>
          <w:szCs w:val="28"/>
        </w:rPr>
      </w:pPr>
      <w:r>
        <w:rPr>
          <w:rFonts w:ascii="仿宋" w:hAnsi="仿宋" w:eastAsia="仿宋" w:cs="仿宋"/>
          <w:sz w:val="28"/>
          <w:szCs w:val="28"/>
        </w:rPr>
        <w:br w:type="page"/>
      </w:r>
    </w:p>
    <w:p>
      <w:pPr>
        <w:rPr>
          <w:rFonts w:hint="eastAsia" w:ascii="黑体" w:hAnsi="宋体" w:eastAsia="黑体"/>
          <w:sz w:val="32"/>
          <w:szCs w:val="32"/>
        </w:rPr>
      </w:pPr>
      <w:r>
        <w:rPr>
          <w:rFonts w:hint="eastAsia" w:ascii="黑体" w:eastAsia="黑体"/>
          <w:sz w:val="32"/>
          <w:szCs w:val="32"/>
        </w:rPr>
        <w:t>附件3</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北京市海淀区社会保险基金管理中心</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“海淀社保中心经办审计服务”项目</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参与评定供应商一览表</w:t>
      </w:r>
    </w:p>
    <w:p>
      <w:pPr>
        <w:kinsoku w:val="0"/>
        <w:overflowPunct w:val="0"/>
        <w:autoSpaceDE w:val="0"/>
        <w:autoSpaceDN w:val="0"/>
        <w:spacing w:line="520" w:lineRule="exact"/>
        <w:ind w:firstLine="640" w:firstLineChars="200"/>
        <w:jc w:val="left"/>
      </w:pPr>
      <w:r>
        <w:rPr>
          <w:rFonts w:hint="eastAsia" w:ascii="仿宋_GB2312" w:hAnsi="宋体" w:eastAsia="仿宋_GB2312" w:cs="Times New Roman"/>
          <w:sz w:val="32"/>
          <w:szCs w:val="32"/>
        </w:rPr>
        <w:t>项目名称：“海淀社保中心经办审计服务”项目</w:t>
      </w:r>
    </w:p>
    <w:p>
      <w:pPr>
        <w:kinsoku w:val="0"/>
        <w:overflowPunct w:val="0"/>
        <w:autoSpaceDE w:val="0"/>
        <w:autoSpaceDN w:val="0"/>
        <w:spacing w:after="156" w:afterLines="50"/>
        <w:ind w:firstLine="640" w:firstLineChars="200"/>
        <w:jc w:val="left"/>
        <w:rPr>
          <w:sz w:val="24"/>
        </w:rPr>
      </w:pPr>
      <w:r>
        <w:rPr>
          <w:rFonts w:hint="eastAsia" w:ascii="仿宋_GB2312" w:hAnsi="宋体" w:eastAsia="仿宋_GB2312" w:cs="Times New Roman"/>
          <w:sz w:val="32"/>
          <w:szCs w:val="32"/>
        </w:rPr>
        <w:t>项目编号：11010826T000003785261</w:t>
      </w:r>
    </w:p>
    <w:tbl>
      <w:tblPr>
        <w:tblStyle w:val="7"/>
        <w:tblW w:w="8237" w:type="dxa"/>
        <w:tblInd w:w="93" w:type="dxa"/>
        <w:tblLayout w:type="fixed"/>
        <w:tblCellMar>
          <w:top w:w="0" w:type="dxa"/>
          <w:left w:w="108" w:type="dxa"/>
          <w:bottom w:w="0" w:type="dxa"/>
          <w:right w:w="108" w:type="dxa"/>
        </w:tblCellMar>
      </w:tblPr>
      <w:tblGrid>
        <w:gridCol w:w="928"/>
        <w:gridCol w:w="5041"/>
        <w:gridCol w:w="2268"/>
      </w:tblGrid>
      <w:tr>
        <w:tblPrEx>
          <w:tblCellMar>
            <w:top w:w="0" w:type="dxa"/>
            <w:left w:w="108" w:type="dxa"/>
            <w:bottom w:w="0" w:type="dxa"/>
            <w:right w:w="108" w:type="dxa"/>
          </w:tblCellMar>
        </w:tblPrEx>
        <w:trPr>
          <w:trHeight w:val="600" w:hRule="atLeast"/>
        </w:trPr>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szCs w:val="24"/>
              </w:rPr>
            </w:pPr>
            <w:r>
              <w:rPr>
                <w:rFonts w:hint="eastAsia" w:ascii="楷体_GB2312" w:hAnsi="宋体" w:eastAsia="楷体_GB2312" w:cs="宋体"/>
                <w:kern w:val="0"/>
                <w:sz w:val="32"/>
                <w:szCs w:val="32"/>
              </w:rPr>
              <w:t>序号</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4"/>
              </w:rPr>
            </w:pPr>
            <w:r>
              <w:rPr>
                <w:rFonts w:hint="eastAsia" w:ascii="楷体_GB2312" w:hAnsi="宋体" w:eastAsia="楷体_GB2312" w:cs="宋体"/>
                <w:kern w:val="0"/>
                <w:sz w:val="32"/>
                <w:szCs w:val="32"/>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szCs w:val="24"/>
              </w:rPr>
            </w:pPr>
            <w:r>
              <w:rPr>
                <w:rFonts w:hint="eastAsia" w:ascii="楷体_GB2312" w:hAnsi="宋体" w:eastAsia="楷体_GB2312" w:cs="宋体"/>
                <w:kern w:val="0"/>
                <w:sz w:val="32"/>
                <w:szCs w:val="32"/>
              </w:rPr>
              <w:t>回执送达时间</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92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szCs w:val="24"/>
              </w:rPr>
            </w:pPr>
            <w:r>
              <w:rPr>
                <w:rFonts w:hint="eastAsia" w:ascii="宋体" w:hAnsi="宋体" w:cs="宋体"/>
                <w:kern w:val="0"/>
                <w:sz w:val="24"/>
                <w:szCs w:val="24"/>
              </w:rPr>
              <w:t>　</w:t>
            </w:r>
          </w:p>
        </w:tc>
      </w:tr>
    </w:tbl>
    <w:p>
      <w:pPr>
        <w:widowControl/>
        <w:rPr>
          <w:rFonts w:hint="eastAsia" w:ascii="宋体" w:hAnsi="宋体" w:cs="宋体"/>
          <w:kern w:val="0"/>
          <w:sz w:val="24"/>
        </w:rPr>
      </w:pPr>
    </w:p>
    <w:p>
      <w:pPr>
        <w:kinsoku w:val="0"/>
        <w:overflowPunct w:val="0"/>
        <w:autoSpaceDE w:val="0"/>
        <w:autoSpaceDN w:val="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评定小组人员签字：</w:t>
      </w:r>
    </w:p>
    <w:p>
      <w:pPr>
        <w:widowControl/>
        <w:jc w:val="left"/>
        <w:rPr>
          <w:rFonts w:ascii="黑体" w:eastAsia="黑体"/>
          <w:b/>
          <w:sz w:val="32"/>
          <w:szCs w:val="32"/>
        </w:rPr>
      </w:pPr>
      <w:r>
        <w:rPr>
          <w:rFonts w:ascii="黑体" w:eastAsia="黑体"/>
          <w:b/>
          <w:sz w:val="32"/>
          <w:szCs w:val="32"/>
        </w:rPr>
        <w:br w:type="page"/>
      </w:r>
    </w:p>
    <w:p>
      <w:pPr>
        <w:adjustRightInd w:val="0"/>
        <w:snapToGrid w:val="0"/>
        <w:rPr>
          <w:rFonts w:ascii="黑体" w:eastAsia="黑体"/>
          <w:sz w:val="32"/>
          <w:szCs w:val="32"/>
        </w:rPr>
      </w:pPr>
      <w:r>
        <w:rPr>
          <w:rFonts w:hint="eastAsia" w:ascii="黑体" w:eastAsia="黑体"/>
          <w:sz w:val="32"/>
          <w:szCs w:val="32"/>
        </w:rPr>
        <w:t>附件4</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法定代表人授权书</w:t>
      </w:r>
    </w:p>
    <w:p>
      <w:pPr>
        <w:kinsoku w:val="0"/>
        <w:overflowPunct w:val="0"/>
        <w:autoSpaceDE w:val="0"/>
        <w:autoSpaceDN w:val="0"/>
        <w:spacing w:line="560" w:lineRule="exact"/>
        <w:jc w:val="left"/>
        <w:rPr>
          <w:sz w:val="20"/>
          <w:szCs w:val="21"/>
        </w:rPr>
      </w:pPr>
      <w:r>
        <w:rPr>
          <w:rFonts w:hint="eastAsia" w:ascii="仿宋_GB2312" w:hAnsi="宋体" w:eastAsia="仿宋_GB2312" w:cs="Times New Roman"/>
          <w:sz w:val="28"/>
          <w:szCs w:val="28"/>
        </w:rPr>
        <w:t>（法定代表人不能参与评定时，须出具本授权书，授权书须法定代表人及被授权人签字或加盖名章，并加盖本单位公章。）</w:t>
      </w:r>
    </w:p>
    <w:p>
      <w:pPr>
        <w:kinsoku w:val="0"/>
        <w:overflowPunct w:val="0"/>
        <w:autoSpaceDE w:val="0"/>
        <w:autoSpaceDN w:val="0"/>
        <w:spacing w:line="560" w:lineRule="exact"/>
        <w:jc w:val="left"/>
        <w:rPr>
          <w:rFonts w:hint="eastAsia" w:ascii="仿宋_GB2312" w:hAnsi="宋体" w:eastAsia="仿宋_GB2312" w:cs="Times New Roman"/>
          <w:sz w:val="32"/>
          <w:szCs w:val="32"/>
        </w:rPr>
      </w:pPr>
    </w:p>
    <w:p>
      <w:pPr>
        <w:kinsoku w:val="0"/>
        <w:overflowPunct w:val="0"/>
        <w:autoSpaceDE w:val="0"/>
        <w:autoSpaceDN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北京市海淀区社会保险基金管理中心：</w:t>
      </w:r>
    </w:p>
    <w:p>
      <w:pPr>
        <w:adjustRightInd w:val="0"/>
        <w:snapToGrid w:val="0"/>
        <w:spacing w:line="560" w:lineRule="exact"/>
        <w:jc w:val="left"/>
        <w:rPr>
          <w:rFonts w:hint="eastAsia" w:ascii="仿宋_GB2312" w:hAnsi="宋体" w:eastAsia="仿宋_GB2312" w:cs="Times New Roman"/>
          <w:sz w:val="32"/>
          <w:szCs w:val="32"/>
        </w:rPr>
      </w:pPr>
      <w:r>
        <w:rPr>
          <w:rFonts w:hint="eastAsia" w:ascii="Calibri" w:hAnsi="Calibri"/>
          <w:sz w:val="24"/>
        </w:rPr>
        <w:t xml:space="preserve">      </w:t>
      </w:r>
      <w:r>
        <w:rPr>
          <w:rFonts w:hint="eastAsia" w:ascii="仿宋_GB2312" w:hAnsi="宋体" w:eastAsia="仿宋_GB2312" w:cs="Times New Roman"/>
          <w:sz w:val="32"/>
          <w:szCs w:val="32"/>
        </w:rPr>
        <w:t>本授权书声明：</w:t>
      </w:r>
      <w:r>
        <w:rPr>
          <w:rFonts w:hint="eastAsia" w:ascii="Calibri" w:hAnsi="Calibri"/>
          <w:sz w:val="24"/>
          <w:u w:val="single"/>
        </w:rPr>
        <w:t xml:space="preserve">                </w:t>
      </w:r>
      <w:r>
        <w:rPr>
          <w:rFonts w:hint="eastAsia" w:ascii="仿宋_GB2312" w:hAnsi="宋体" w:eastAsia="仿宋_GB2312" w:cs="Times New Roman"/>
          <w:sz w:val="32"/>
          <w:szCs w:val="32"/>
        </w:rPr>
        <w:t>(公司名称)的在下面签字的法定代表人：</w:t>
      </w:r>
      <w:r>
        <w:rPr>
          <w:rFonts w:hint="eastAsia" w:ascii="Calibri" w:hAnsi="Calibri"/>
          <w:sz w:val="24"/>
          <w:u w:val="single"/>
        </w:rPr>
        <w:t xml:space="preserve">                </w:t>
      </w:r>
      <w:r>
        <w:rPr>
          <w:rFonts w:hint="eastAsia" w:ascii="仿宋_GB2312" w:hAnsi="宋体" w:eastAsia="仿宋_GB2312" w:cs="Times New Roman"/>
          <w:sz w:val="32"/>
          <w:szCs w:val="32"/>
        </w:rPr>
        <w:t>(姓名、职务)代表本公司授权</w:t>
      </w:r>
      <w:r>
        <w:rPr>
          <w:rFonts w:hint="eastAsia" w:ascii="Calibri" w:hAnsi="Calibri"/>
          <w:sz w:val="24"/>
          <w:u w:val="single"/>
        </w:rPr>
        <w:t xml:space="preserve">                  </w:t>
      </w:r>
      <w:r>
        <w:rPr>
          <w:rFonts w:ascii="Calibri" w:hAnsi="Calibri"/>
          <w:sz w:val="24"/>
          <w:u w:val="single"/>
        </w:rPr>
        <w:t xml:space="preserve"> </w:t>
      </w:r>
      <w:r>
        <w:rPr>
          <w:rFonts w:hint="eastAsia" w:ascii="仿宋_GB2312" w:hAnsi="宋体" w:eastAsia="仿宋_GB2312" w:cs="Times New Roman"/>
          <w:sz w:val="32"/>
          <w:szCs w:val="32"/>
        </w:rPr>
        <w:t>(公司名称)的在下面签字的：</w:t>
      </w:r>
      <w:r>
        <w:rPr>
          <w:rFonts w:hint="eastAsia" w:ascii="Calibri" w:hAnsi="Calibri"/>
          <w:sz w:val="24"/>
          <w:u w:val="single"/>
        </w:rPr>
        <w:t xml:space="preserve">                 </w:t>
      </w:r>
      <w:r>
        <w:rPr>
          <w:rFonts w:hint="eastAsia" w:ascii="仿宋_GB2312" w:hAnsi="宋体" w:eastAsia="仿宋_GB2312" w:cs="Times New Roman"/>
          <w:sz w:val="32"/>
          <w:szCs w:val="32"/>
        </w:rPr>
        <w:t>(被授权人的姓名、职务)为本公司的合法代理人，就“海淀区社会保险基金管理中心“海淀社保中心经办审计服务”项目（项目编号：11010826T000003785261）”的评定，以本公司名义处理一切与之有关的事务。</w:t>
      </w:r>
    </w:p>
    <w:p>
      <w:pPr>
        <w:adjustRightInd w:val="0"/>
        <w:snapToGrid w:val="0"/>
        <w:spacing w:line="56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本授权书于     年     月     日签字生效，特此声明。</w:t>
      </w:r>
    </w:p>
    <w:p>
      <w:pPr>
        <w:adjustRightInd w:val="0"/>
        <w:snapToGrid w:val="0"/>
        <w:spacing w:line="560" w:lineRule="exact"/>
        <w:jc w:val="left"/>
        <w:rPr>
          <w:rFonts w:hint="eastAsia" w:ascii="仿宋_GB2312" w:hAnsi="宋体" w:eastAsia="仿宋_GB2312" w:cs="Times New Roman"/>
          <w:sz w:val="32"/>
          <w:szCs w:val="32"/>
        </w:rPr>
      </w:pP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法定代表人(签字或名章)：</w:t>
      </w: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被授权人(签字)：</w:t>
      </w: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供应商(公章)： </w:t>
      </w:r>
    </w:p>
    <w:p>
      <w:pPr>
        <w:spacing w:line="560" w:lineRule="exact"/>
        <w:jc w:val="left"/>
        <w:rPr>
          <w:rFonts w:ascii="Calibri" w:hAnsi="Calibri"/>
          <w:sz w:val="24"/>
        </w:rPr>
      </w:pP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被授权人姓名： </w:t>
      </w: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身份证号码： </w:t>
      </w: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电话： </w:t>
      </w:r>
    </w:p>
    <w:p>
      <w:pPr>
        <w:adjustRightInd w:val="0"/>
        <w:snapToGrid w:val="0"/>
        <w:spacing w:line="56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手机： </w:t>
      </w:r>
    </w:p>
    <w:p>
      <w:pPr>
        <w:adjustRightInd w:val="0"/>
        <w:snapToGrid w:val="0"/>
        <w:rPr>
          <w:rFonts w:ascii="黑体" w:eastAsia="黑体"/>
          <w:sz w:val="32"/>
          <w:szCs w:val="32"/>
        </w:rPr>
      </w:pPr>
      <w:r>
        <w:rPr>
          <w:rFonts w:hint="eastAsia" w:ascii="黑体" w:eastAsia="黑体"/>
          <w:sz w:val="32"/>
          <w:szCs w:val="32"/>
        </w:rPr>
        <w:t>附件5</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评定承诺书</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我方参与本项目评定采购时郑重承诺：</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一、遵循公开、公平、公正和诚实信用的原则，履行本项目评定承诺，遵守本项目评定文件规定，按照《海淀区政府集中采购评定工作(试点)实施细则》规定的程序参与评定活动。</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二、报价及相关材料真实有效，能够满足采购单位在评定文件中提出的所有要求，保证货物(服务)质量，杜绝以低于成本的价格恶意竞争，并接受采购人和海淀区财政局组织的服务质量抽检。</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三、不与其他评定人、采购人相互串通报价，不恶意压低或抬高价格，不排挤其他评定人，不损害国家利益、社会公共利益或者他人的合法权益。</w:t>
      </w:r>
    </w:p>
    <w:p>
      <w:pPr>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四、不出卖、出租资质，不将评定成交项目转让给他人。</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五、我方认真履行成交结果，按评定文件要求与采购单位签订政府采购合同、提供相关服务。</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六、评定成交后不按评定承诺提供货物(服务)的，接受终止我方海淀区评定采购资格等处理。</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我方若有违反本承诺内容的行为，愿意承担相应的违约责任或法律责任。</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承诺方全称(公章)： </w:t>
      </w:r>
    </w:p>
    <w:p>
      <w:pPr>
        <w:kinsoku w:val="0"/>
        <w:overflowPunct w:val="0"/>
        <w:autoSpaceDE w:val="0"/>
        <w:autoSpaceDN w:val="0"/>
        <w:spacing w:line="560" w:lineRule="exact"/>
        <w:ind w:firstLine="560" w:firstLineChars="200"/>
        <w:jc w:val="left"/>
        <w:rPr>
          <w:rFonts w:hint="eastAsia" w:ascii="仿宋_GB2312" w:hAnsi="宋体" w:eastAsia="仿宋_GB2312" w:cs="Times New Roman"/>
          <w:sz w:val="28"/>
          <w:szCs w:val="28"/>
        </w:rPr>
      </w:pPr>
      <w:r>
        <w:rPr>
          <w:rFonts w:hint="eastAsia" w:ascii="仿宋_GB2312" w:hAnsi="宋体" w:eastAsia="仿宋_GB2312" w:cs="Times New Roman"/>
          <w:sz w:val="28"/>
          <w:szCs w:val="28"/>
        </w:rPr>
        <w:t>承诺方代表(签字)：</w:t>
      </w:r>
    </w:p>
    <w:p>
      <w:pPr>
        <w:kinsoku w:val="0"/>
        <w:overflowPunct w:val="0"/>
        <w:autoSpaceDE w:val="0"/>
        <w:autoSpaceDN w:val="0"/>
        <w:spacing w:line="560" w:lineRule="exact"/>
        <w:ind w:firstLine="560" w:firstLineChars="20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2026年    月    日</w:t>
      </w:r>
    </w:p>
    <w:p>
      <w:pPr>
        <w:widowControl/>
        <w:jc w:val="left"/>
        <w:rPr>
          <w:rFonts w:hint="eastAsia" w:ascii="仿宋" w:hAnsi="仿宋" w:eastAsia="仿宋" w:cs="仿宋"/>
          <w:sz w:val="28"/>
          <w:szCs w:val="28"/>
        </w:rPr>
      </w:pPr>
      <w:r>
        <w:rPr>
          <w:rFonts w:ascii="仿宋" w:hAnsi="仿宋" w:eastAsia="仿宋" w:cs="仿宋"/>
          <w:sz w:val="28"/>
          <w:szCs w:val="28"/>
        </w:rPr>
        <w:br w:type="page"/>
      </w:r>
      <w:r>
        <w:rPr>
          <w:rFonts w:hint="eastAsia" w:ascii="黑体" w:eastAsia="黑体"/>
          <w:sz w:val="32"/>
          <w:szCs w:val="32"/>
        </w:rPr>
        <w:t>附件6</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评定供应商签到表</w:t>
      </w:r>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项目名称：“海淀社保中心经办审计服务”项目</w:t>
      </w:r>
    </w:p>
    <w:p>
      <w:pPr>
        <w:kinsoku w:val="0"/>
        <w:overflowPunct w:val="0"/>
        <w:autoSpaceDE w:val="0"/>
        <w:autoSpaceDN w:val="0"/>
        <w:spacing w:after="156" w:afterLines="50" w:line="520" w:lineRule="exact"/>
        <w:ind w:firstLine="640" w:firstLineChars="200"/>
        <w:jc w:val="left"/>
        <w:rPr>
          <w:rFonts w:hint="eastAsia" w:ascii="宋体" w:hAnsi="宋体" w:eastAsia="宋体" w:cs="宋体"/>
          <w:kern w:val="0"/>
          <w:sz w:val="24"/>
          <w:szCs w:val="24"/>
        </w:rPr>
      </w:pPr>
      <w:r>
        <w:rPr>
          <w:rFonts w:hint="eastAsia" w:ascii="仿宋_GB2312" w:hAnsi="宋体" w:eastAsia="仿宋_GB2312" w:cs="Times New Roman"/>
          <w:sz w:val="32"/>
          <w:szCs w:val="32"/>
        </w:rPr>
        <w:t xml:space="preserve">项目编号：11010826T000003785261    </w:t>
      </w:r>
      <w:r>
        <w:rPr>
          <w:rFonts w:hint="eastAsia" w:ascii="宋体" w:hAnsi="宋体" w:eastAsia="宋体" w:cs="宋体"/>
          <w:snapToGrid w:val="0"/>
          <w:color w:val="000000"/>
          <w:kern w:val="0"/>
          <w:sz w:val="24"/>
          <w:szCs w:val="24"/>
        </w:rPr>
        <w:t xml:space="preserve">       </w:t>
      </w:r>
    </w:p>
    <w:tbl>
      <w:tblPr>
        <w:tblStyle w:val="10"/>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861"/>
        <w:gridCol w:w="1889"/>
        <w:gridCol w:w="1371"/>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3" w:type="dxa"/>
            <w:vAlign w:val="center"/>
          </w:tcPr>
          <w:p>
            <w:pPr>
              <w:jc w:val="center"/>
              <w:rPr>
                <w:rFonts w:ascii="Calibri" w:hAnsi="Calibri" w:eastAsia="宋体" w:cs="Times New Roman"/>
                <w:b/>
                <w:sz w:val="24"/>
                <w:szCs w:val="24"/>
              </w:rPr>
            </w:pPr>
            <w:r>
              <w:rPr>
                <w:rFonts w:hint="eastAsia" w:ascii="楷体_GB2312" w:hAnsi="宋体" w:eastAsia="楷体_GB2312" w:cs="宋体"/>
                <w:kern w:val="0"/>
                <w:sz w:val="32"/>
                <w:szCs w:val="32"/>
              </w:rPr>
              <w:t>序号</w:t>
            </w:r>
          </w:p>
        </w:tc>
        <w:tc>
          <w:tcPr>
            <w:tcW w:w="2861" w:type="dxa"/>
            <w:vAlign w:val="center"/>
          </w:tcPr>
          <w:p>
            <w:pPr>
              <w:jc w:val="center"/>
              <w:rPr>
                <w:rFonts w:ascii="Calibri" w:hAnsi="Calibri" w:eastAsia="宋体" w:cs="Times New Roman"/>
                <w:b/>
                <w:sz w:val="24"/>
                <w:szCs w:val="24"/>
              </w:rPr>
            </w:pPr>
            <w:r>
              <w:rPr>
                <w:rFonts w:hint="eastAsia" w:ascii="楷体_GB2312" w:hAnsi="宋体" w:eastAsia="楷体_GB2312" w:cs="宋体"/>
                <w:kern w:val="0"/>
                <w:sz w:val="32"/>
                <w:szCs w:val="32"/>
              </w:rPr>
              <w:t>供应商名称</w:t>
            </w:r>
          </w:p>
        </w:tc>
        <w:tc>
          <w:tcPr>
            <w:tcW w:w="1889" w:type="dxa"/>
            <w:vAlign w:val="center"/>
          </w:tcPr>
          <w:p>
            <w:pPr>
              <w:jc w:val="center"/>
              <w:rPr>
                <w:rFonts w:ascii="Calibri" w:hAnsi="Calibri" w:eastAsia="宋体" w:cs="Times New Roman"/>
                <w:b/>
                <w:sz w:val="24"/>
                <w:szCs w:val="24"/>
              </w:rPr>
            </w:pPr>
            <w:r>
              <w:rPr>
                <w:rFonts w:hint="eastAsia" w:ascii="楷体_GB2312" w:hAnsi="宋体" w:eastAsia="楷体_GB2312" w:cs="宋体"/>
                <w:kern w:val="0"/>
                <w:sz w:val="32"/>
                <w:szCs w:val="32"/>
              </w:rPr>
              <w:t>法定代表人</w:t>
            </w:r>
          </w:p>
        </w:tc>
        <w:tc>
          <w:tcPr>
            <w:tcW w:w="1371" w:type="dxa"/>
            <w:vAlign w:val="center"/>
          </w:tcPr>
          <w:p>
            <w:pPr>
              <w:jc w:val="center"/>
              <w:rPr>
                <w:rFonts w:ascii="Calibri" w:hAnsi="Calibri" w:eastAsia="宋体" w:cs="Times New Roman"/>
                <w:b/>
                <w:sz w:val="24"/>
                <w:szCs w:val="24"/>
              </w:rPr>
            </w:pPr>
            <w:r>
              <w:rPr>
                <w:rFonts w:hint="eastAsia" w:ascii="楷体_GB2312" w:hAnsi="宋体" w:eastAsia="楷体_GB2312" w:cs="宋体"/>
                <w:kern w:val="0"/>
                <w:sz w:val="32"/>
                <w:szCs w:val="32"/>
              </w:rPr>
              <w:t>授权人</w:t>
            </w:r>
          </w:p>
        </w:tc>
        <w:tc>
          <w:tcPr>
            <w:tcW w:w="1567" w:type="dxa"/>
            <w:vAlign w:val="center"/>
          </w:tcPr>
          <w:p>
            <w:pPr>
              <w:jc w:val="center"/>
              <w:rPr>
                <w:rFonts w:ascii="Calibri" w:hAnsi="Calibri" w:eastAsia="宋体" w:cs="Times New Roman"/>
                <w:b/>
                <w:sz w:val="24"/>
                <w:szCs w:val="24"/>
              </w:rPr>
            </w:pPr>
            <w:r>
              <w:rPr>
                <w:rFonts w:hint="eastAsia" w:ascii="楷体_GB2312" w:hAnsi="宋体" w:eastAsia="楷体_GB2312" w:cs="宋体"/>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2</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3</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4</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5</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6</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8</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9</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10</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11</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12</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13</w:t>
            </w:r>
          </w:p>
        </w:tc>
        <w:tc>
          <w:tcPr>
            <w:tcW w:w="2861" w:type="dxa"/>
            <w:vAlign w:val="center"/>
          </w:tcPr>
          <w:p>
            <w:pPr>
              <w:rPr>
                <w:rFonts w:ascii="Calibri" w:hAnsi="Calibri" w:eastAsia="宋体" w:cs="Times New Roman"/>
                <w:szCs w:val="21"/>
              </w:rPr>
            </w:pPr>
          </w:p>
        </w:tc>
        <w:tc>
          <w:tcPr>
            <w:tcW w:w="1889" w:type="dxa"/>
            <w:vAlign w:val="center"/>
          </w:tcPr>
          <w:p>
            <w:pPr>
              <w:rPr>
                <w:rFonts w:ascii="Calibri" w:hAnsi="Calibri" w:eastAsia="宋体" w:cs="Times New Roman"/>
                <w:szCs w:val="21"/>
              </w:rPr>
            </w:pPr>
          </w:p>
        </w:tc>
        <w:tc>
          <w:tcPr>
            <w:tcW w:w="1371" w:type="dxa"/>
            <w:vAlign w:val="center"/>
          </w:tcPr>
          <w:p>
            <w:pPr>
              <w:rPr>
                <w:rFonts w:ascii="Calibri" w:hAnsi="Calibri" w:eastAsia="宋体" w:cs="Times New Roman"/>
                <w:szCs w:val="21"/>
              </w:rPr>
            </w:pPr>
          </w:p>
        </w:tc>
        <w:tc>
          <w:tcPr>
            <w:tcW w:w="1567" w:type="dxa"/>
            <w:vAlign w:val="center"/>
          </w:tcPr>
          <w:p>
            <w:pPr>
              <w:rPr>
                <w:rFonts w:ascii="Calibri" w:hAnsi="Calibri" w:eastAsia="宋体" w:cs="Times New Roman"/>
                <w:szCs w:val="21"/>
              </w:rPr>
            </w:pPr>
          </w:p>
        </w:tc>
      </w:tr>
    </w:tbl>
    <w:p>
      <w:pPr>
        <w:jc w:val="left"/>
        <w:rPr>
          <w:rFonts w:ascii="Calibri" w:hAnsi="Calibri"/>
          <w:szCs w:val="21"/>
        </w:rPr>
      </w:pPr>
    </w:p>
    <w:p>
      <w:pPr>
        <w:kinsoku w:val="0"/>
        <w:overflowPunct w:val="0"/>
        <w:autoSpaceDE w:val="0"/>
        <w:autoSpaceDN w:val="0"/>
        <w:spacing w:line="52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评定时间：     年     月     日</w:t>
      </w:r>
    </w:p>
    <w:p>
      <w:pPr>
        <w:kinsoku w:val="0"/>
        <w:overflowPunct w:val="0"/>
        <w:autoSpaceDE w:val="0"/>
        <w:autoSpaceDN w:val="0"/>
        <w:spacing w:line="52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评定地点：</w:t>
      </w:r>
    </w:p>
    <w:p>
      <w:pPr>
        <w:adjustRightInd w:val="0"/>
        <w:snapToGrid w:val="0"/>
        <w:jc w:val="left"/>
        <w:rPr>
          <w:rFonts w:ascii="Calibri" w:hAnsi="Calibri"/>
          <w:sz w:val="28"/>
          <w:szCs w:val="32"/>
        </w:rPr>
      </w:pPr>
    </w:p>
    <w:p>
      <w:pPr>
        <w:widowControl/>
        <w:jc w:val="left"/>
        <w:rPr>
          <w:rFonts w:hint="eastAsia" w:ascii="仿宋" w:hAnsi="仿宋" w:eastAsia="仿宋" w:cs="仿宋"/>
          <w:sz w:val="28"/>
          <w:szCs w:val="28"/>
        </w:rPr>
      </w:pPr>
      <w:r>
        <w:rPr>
          <w:rFonts w:ascii="仿宋" w:hAnsi="仿宋" w:eastAsia="仿宋" w:cs="仿宋"/>
          <w:sz w:val="28"/>
          <w:szCs w:val="28"/>
        </w:rPr>
        <w:br w:type="page"/>
      </w:r>
    </w:p>
    <w:p>
      <w:pPr>
        <w:adjustRightInd w:val="0"/>
        <w:snapToGrid w:val="0"/>
        <w:rPr>
          <w:rFonts w:ascii="黑体" w:eastAsia="黑体"/>
          <w:sz w:val="32"/>
          <w:szCs w:val="32"/>
        </w:rPr>
      </w:pPr>
      <w:r>
        <w:rPr>
          <w:rFonts w:hint="eastAsia" w:ascii="黑体" w:eastAsia="黑体"/>
          <w:sz w:val="32"/>
          <w:szCs w:val="32"/>
        </w:rPr>
        <w:t>附件7</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评定采购工作规则</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一、评定工作流程</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1．本次评定拟选定1家供应商。</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2．本次评定最少有三家供应商，评定小组在评定开始前，每个供应商提供评定所需的《服务方案》。</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评审小组会根据《评分表》里的内容以及《服务方案》为供应商打分。</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3.评定结束后，按照最高分中标的原则，采购人将质量和服务均能满足评定文件实质性响应要求且最后得分最高的供应商确定为成交供应商，并当场宣布。</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4.评定结束前,供应商可根据实际情况退出评定，评定结束后，供应商不得退出。</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5.评定过程中出现供应商退出情况的，按以下原则处理：</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评定过程中有供应商退出，继续参与评定的供应商数量小于或等于采购人最初确定的供应商数量的，采购人应先询问未退出评定的供应商是否继续评定：</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A．继续评定：等待评分公布。</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B．不再评定：剩余供应商中得分最高的供应商确定为成交供应商。</w:t>
      </w:r>
    </w:p>
    <w:p>
      <w:pPr>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二、纪律要求</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1．供应商应当按照评定文件的要求进行报价，所报价格应当满足评定文件中的所有要求，并对其报价承担法律责任。</w:t>
      </w:r>
    </w:p>
    <w:p>
      <w:pPr>
        <w:kinsoku w:val="0"/>
        <w:overflowPunct w:val="0"/>
        <w:autoSpaceDE w:val="0"/>
        <w:autoSpaceDN w:val="0"/>
        <w:spacing w:line="48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2. 与评定工作无关的人员不得进入评定现场，参加评定的每家供应商人数应不超过2人。</w:t>
      </w:r>
    </w:p>
    <w:p>
      <w:pPr>
        <w:kinsoku w:val="0"/>
        <w:overflowPunct w:val="0"/>
        <w:autoSpaceDE w:val="0"/>
        <w:autoSpaceDN w:val="0"/>
        <w:spacing w:line="480" w:lineRule="exact"/>
        <w:ind w:firstLine="640" w:firstLineChars="200"/>
        <w:jc w:val="left"/>
        <w:rPr>
          <w:rFonts w:hint="eastAsia" w:ascii="宋体" w:hAnsi="宋体" w:eastAsia="宋体" w:cs="宋体"/>
          <w:sz w:val="24"/>
          <w:szCs w:val="24"/>
        </w:rPr>
      </w:pPr>
      <w:r>
        <w:rPr>
          <w:rFonts w:hint="eastAsia" w:ascii="仿宋_GB2312" w:hAnsi="宋体" w:eastAsia="仿宋_GB2312" w:cs="Times New Roman"/>
          <w:sz w:val="32"/>
          <w:szCs w:val="32"/>
        </w:rPr>
        <w:t>3. 除不可抗力等因素外，宣布评定采购结果后，成交供应商拒绝签订政府采购合同的或者不按评定承诺提供初步设计服务的，应承担相应的责任。</w:t>
      </w:r>
    </w:p>
    <w:p>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三、评分表（100分）</w:t>
      </w:r>
    </w:p>
    <w:tbl>
      <w:tblPr>
        <w:tblStyle w:val="7"/>
        <w:tblW w:w="5954" w:type="pct"/>
        <w:tblInd w:w="-770" w:type="dxa"/>
        <w:tblLayout w:type="fixed"/>
        <w:tblCellMar>
          <w:top w:w="0" w:type="dxa"/>
          <w:left w:w="108" w:type="dxa"/>
          <w:bottom w:w="0" w:type="dxa"/>
          <w:right w:w="108" w:type="dxa"/>
        </w:tblCellMar>
      </w:tblPr>
      <w:tblGrid>
        <w:gridCol w:w="636"/>
        <w:gridCol w:w="809"/>
        <w:gridCol w:w="1269"/>
        <w:gridCol w:w="578"/>
        <w:gridCol w:w="4057"/>
        <w:gridCol w:w="3440"/>
      </w:tblGrid>
      <w:tr>
        <w:tblPrEx>
          <w:tblCellMar>
            <w:top w:w="0" w:type="dxa"/>
            <w:left w:w="108" w:type="dxa"/>
            <w:bottom w:w="0" w:type="dxa"/>
            <w:right w:w="108" w:type="dxa"/>
          </w:tblCellMar>
        </w:tblPrEx>
        <w:trPr>
          <w:trHeight w:val="502" w:hRule="atLeast"/>
          <w:tblHeader/>
        </w:trPr>
        <w:tc>
          <w:tcPr>
            <w:tcW w:w="5000" w:type="pct"/>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kinsoku w:val="0"/>
              <w:overflowPunct w:val="0"/>
              <w:autoSpaceDE w:val="0"/>
              <w:autoSpaceDN w:val="0"/>
              <w:jc w:val="center"/>
              <w:rPr>
                <w:rFonts w:hint="eastAsia" w:ascii="仿宋" w:hAnsi="仿宋" w:eastAsia="仿宋" w:cs="仿宋"/>
                <w:b/>
                <w:bCs/>
                <w:color w:val="000000"/>
                <w:sz w:val="24"/>
                <w:szCs w:val="24"/>
              </w:rPr>
            </w:pPr>
            <w:r>
              <w:rPr>
                <w:rFonts w:hint="eastAsia" w:ascii="仿宋_GB2312" w:hAnsi="宋体" w:eastAsia="仿宋_GB2312" w:cs="Times New Roman"/>
                <w:b/>
                <w:bCs/>
                <w:sz w:val="24"/>
                <w:szCs w:val="24"/>
              </w:rPr>
              <w:t>评分内容及评分标准</w:t>
            </w:r>
          </w:p>
        </w:tc>
      </w:tr>
      <w:tr>
        <w:tblPrEx>
          <w:tblCellMar>
            <w:top w:w="0" w:type="dxa"/>
            <w:left w:w="108" w:type="dxa"/>
            <w:bottom w:w="0" w:type="dxa"/>
            <w:right w:w="108" w:type="dxa"/>
          </w:tblCellMar>
        </w:tblPrEx>
        <w:trPr>
          <w:trHeight w:val="504" w:hRule="atLeast"/>
          <w:tblHeader/>
        </w:trPr>
        <w:tc>
          <w:tcPr>
            <w:tcW w:w="294"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序号</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评分项</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分值</w:t>
            </w:r>
          </w:p>
        </w:tc>
        <w:tc>
          <w:tcPr>
            <w:tcW w:w="1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评分内容</w:t>
            </w:r>
          </w:p>
        </w:tc>
        <w:tc>
          <w:tcPr>
            <w:tcW w:w="159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评分标准</w:t>
            </w:r>
          </w:p>
        </w:tc>
      </w:tr>
      <w:tr>
        <w:tblPrEx>
          <w:tblCellMar>
            <w:top w:w="0" w:type="dxa"/>
            <w:left w:w="108" w:type="dxa"/>
            <w:bottom w:w="0" w:type="dxa"/>
            <w:right w:w="108" w:type="dxa"/>
          </w:tblCellMar>
        </w:tblPrEx>
        <w:trPr>
          <w:trHeight w:val="1452" w:hRule="atLeast"/>
        </w:trPr>
        <w:tc>
          <w:tcPr>
            <w:tcW w:w="294" w:type="pct"/>
            <w:tcBorders>
              <w:top w:val="single" w:color="000000" w:sz="4" w:space="0"/>
              <w:left w:val="single" w:color="000000" w:sz="8" w:space="0"/>
              <w:bottom w:val="single" w:color="000000" w:sz="4" w:space="0"/>
              <w:right w:val="single" w:color="000000" w:sz="4" w:space="0"/>
            </w:tcBorders>
            <w:shd w:val="clear" w:color="auto" w:fill="auto"/>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投标人资质</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10</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1、具有财政部门颁发的会计师事务所执业证书；</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2、中国注册会计师协会行业信息管理系统（https://cmis.cicpa.org.cn/）查询的单位信用记录的网页打印件(查询日期为招标文件发布之日后)</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前述文件加盖投标人单位公章，每提供一项得5分；不提供或查询结果有不良记录的，本项得0分。</w:t>
            </w:r>
          </w:p>
        </w:tc>
      </w:tr>
      <w:tr>
        <w:tblPrEx>
          <w:tblCellMar>
            <w:top w:w="0" w:type="dxa"/>
            <w:left w:w="108" w:type="dxa"/>
            <w:bottom w:w="0" w:type="dxa"/>
            <w:right w:w="108" w:type="dxa"/>
          </w:tblCellMar>
        </w:tblPrEx>
        <w:trPr>
          <w:trHeight w:val="437" w:hRule="atLeast"/>
        </w:trPr>
        <w:tc>
          <w:tcPr>
            <w:tcW w:w="294"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w:t>
            </w:r>
          </w:p>
        </w:tc>
        <w:tc>
          <w:tcPr>
            <w:tcW w:w="9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从事类似项目情况</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6</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投标人或项目负责人从事过社保经办审计工作</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每提供一项得6分，不提供不得分。</w:t>
            </w:r>
          </w:p>
        </w:tc>
      </w:tr>
      <w:tr>
        <w:tblPrEx>
          <w:tblCellMar>
            <w:top w:w="0" w:type="dxa"/>
            <w:left w:w="108" w:type="dxa"/>
            <w:bottom w:w="0" w:type="dxa"/>
            <w:right w:w="108" w:type="dxa"/>
          </w:tblCellMar>
        </w:tblPrEx>
        <w:trPr>
          <w:trHeight w:val="500"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insoku w:val="0"/>
              <w:overflowPunct w:val="0"/>
              <w:autoSpaceDE w:val="0"/>
              <w:autoSpaceDN w:val="0"/>
              <w:ind w:firstLine="480" w:firstLineChars="200"/>
              <w:jc w:val="center"/>
              <w:rPr>
                <w:rFonts w:hint="eastAsia" w:ascii="仿宋_GB2312" w:hAnsi="宋体" w:eastAsia="仿宋_GB2312" w:cs="Times New Roman"/>
                <w:sz w:val="24"/>
                <w:szCs w:val="24"/>
              </w:rPr>
            </w:pPr>
          </w:p>
        </w:tc>
        <w:tc>
          <w:tcPr>
            <w:tcW w:w="9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4</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投标人或项目负责人从事过其他类似审计工作</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每提供一项得1分，不提供不得分。</w:t>
            </w:r>
          </w:p>
        </w:tc>
      </w:tr>
      <w:tr>
        <w:tblPrEx>
          <w:tblCellMar>
            <w:top w:w="0" w:type="dxa"/>
            <w:left w:w="108" w:type="dxa"/>
            <w:bottom w:w="0" w:type="dxa"/>
            <w:right w:w="108" w:type="dxa"/>
          </w:tblCellMar>
        </w:tblPrEx>
        <w:trPr>
          <w:trHeight w:val="2730" w:hRule="atLeast"/>
        </w:trPr>
        <w:tc>
          <w:tcPr>
            <w:tcW w:w="294" w:type="pct"/>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3</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技术部分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项目理解程度</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highlight w:val="none"/>
              </w:rPr>
              <w:t>1</w:t>
            </w:r>
            <w:r>
              <w:rPr>
                <w:rFonts w:hint="eastAsia" w:ascii="仿宋_GB2312" w:hAnsi="宋体" w:eastAsia="仿宋_GB2312" w:cs="Times New Roman"/>
                <w:sz w:val="24"/>
                <w:szCs w:val="24"/>
                <w:highlight w:val="none"/>
                <w:lang w:val="en-US" w:eastAsia="zh-CN"/>
              </w:rPr>
              <w:t>5</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1、投标人对本项目所涉及的政策环境和目前存在的问题有详细的阐述和说明；</w:t>
            </w:r>
            <w:r>
              <w:rPr>
                <w:rFonts w:hint="eastAsia" w:ascii="仿宋_GB2312" w:hAnsi="宋体" w:eastAsia="仿宋_GB2312" w:cs="Times New Roman"/>
                <w:sz w:val="24"/>
                <w:szCs w:val="24"/>
                <w:highlight w:val="none"/>
              </w:rPr>
              <w:br w:type="textWrapping"/>
            </w:r>
            <w:r>
              <w:rPr>
                <w:rFonts w:hint="eastAsia" w:ascii="仿宋_GB2312" w:hAnsi="宋体" w:eastAsia="仿宋_GB2312" w:cs="Times New Roman"/>
                <w:sz w:val="24"/>
                <w:szCs w:val="24"/>
                <w:highlight w:val="none"/>
              </w:rPr>
              <w:t>2、分析详尽准确，内容表述清晰，对于项目需求的重点和难点有深入解析；</w:t>
            </w:r>
            <w:r>
              <w:rPr>
                <w:rFonts w:hint="eastAsia" w:ascii="仿宋_GB2312" w:hAnsi="宋体" w:eastAsia="仿宋_GB2312" w:cs="Times New Roman"/>
                <w:sz w:val="24"/>
                <w:szCs w:val="24"/>
                <w:highlight w:val="none"/>
              </w:rPr>
              <w:br w:type="textWrapping"/>
            </w:r>
            <w:r>
              <w:rPr>
                <w:rFonts w:hint="eastAsia" w:ascii="仿宋_GB2312" w:hAnsi="宋体" w:eastAsia="仿宋_GB2312" w:cs="Times New Roman"/>
                <w:sz w:val="24"/>
                <w:szCs w:val="24"/>
                <w:highlight w:val="none"/>
              </w:rPr>
              <w:t>3、对各项任务和基本要求能够进一步细化，形成完整的工作思路；</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（包括但不限于完整性、适当性、相关性等内容）无少项、漏项，得</w:t>
            </w:r>
            <w:r>
              <w:rPr>
                <w:rFonts w:hint="eastAsia" w:ascii="仿宋_GB2312" w:hAnsi="宋体" w:eastAsia="仿宋_GB2312" w:cs="Times New Roman"/>
                <w:sz w:val="24"/>
                <w:szCs w:val="24"/>
                <w:highlight w:val="none"/>
                <w:lang w:val="en-US" w:eastAsia="zh-CN"/>
              </w:rPr>
              <w:t>15</w:t>
            </w:r>
            <w:r>
              <w:rPr>
                <w:rFonts w:hint="eastAsia" w:ascii="仿宋_GB2312" w:hAnsi="宋体" w:eastAsia="仿宋_GB2312" w:cs="Times New Roman"/>
                <w:sz w:val="24"/>
                <w:szCs w:val="24"/>
                <w:highlight w:val="none"/>
              </w:rPr>
              <w:t>分，每缺一项扣</w:t>
            </w:r>
            <w:r>
              <w:rPr>
                <w:rFonts w:hint="eastAsia" w:ascii="仿宋_GB2312" w:hAnsi="宋体" w:eastAsia="仿宋_GB2312" w:cs="Times New Roman"/>
                <w:sz w:val="24"/>
                <w:szCs w:val="24"/>
                <w:highlight w:val="none"/>
                <w:lang w:val="en-US" w:eastAsia="zh-CN"/>
              </w:rPr>
              <w:t>5</w:t>
            </w:r>
            <w:r>
              <w:rPr>
                <w:rFonts w:hint="eastAsia" w:ascii="仿宋_GB2312" w:hAnsi="宋体" w:eastAsia="仿宋_GB2312" w:cs="Times New Roman"/>
                <w:sz w:val="24"/>
                <w:szCs w:val="24"/>
                <w:highlight w:val="none"/>
              </w:rPr>
              <w:t>分;未提供不得分。</w:t>
            </w:r>
            <w:r>
              <w:rPr>
                <w:rFonts w:hint="eastAsia" w:ascii="仿宋_GB2312" w:hAnsi="宋体" w:eastAsia="仿宋_GB2312" w:cs="Times New Roman"/>
                <w:sz w:val="24"/>
                <w:szCs w:val="24"/>
                <w:highlight w:val="none"/>
              </w:rPr>
              <w:br w:type="textWrapping"/>
            </w:r>
            <w:r>
              <w:rPr>
                <w:rFonts w:hint="eastAsia" w:ascii="仿宋_GB2312" w:hAnsi="宋体" w:eastAsia="仿宋_GB2312" w:cs="Times New Roman"/>
                <w:sz w:val="24"/>
                <w:szCs w:val="24"/>
                <w:highlight w:val="none"/>
              </w:rPr>
              <w:t>所提供的方案理解及响应中每有一处具有缺陷（缺陷是指内容缺失、不满足本项目采购需求、内容前后不一致、前后逻辑错误等)的扣3分，扣完为止</w:t>
            </w:r>
            <w:r>
              <w:rPr>
                <w:rFonts w:hint="eastAsia" w:ascii="仿宋_GB2312" w:hAnsi="宋体" w:eastAsia="仿宋_GB2312" w:cs="Times New Roman"/>
                <w:sz w:val="24"/>
                <w:szCs w:val="24"/>
                <w:highlight w:val="none"/>
                <w:lang w:eastAsia="zh-CN"/>
              </w:rPr>
              <w:t>。</w:t>
            </w:r>
          </w:p>
        </w:tc>
      </w:tr>
      <w:tr>
        <w:tblPrEx>
          <w:tblCellMar>
            <w:top w:w="0" w:type="dxa"/>
            <w:left w:w="108" w:type="dxa"/>
            <w:bottom w:w="0" w:type="dxa"/>
            <w:right w:w="108" w:type="dxa"/>
          </w:tblCellMar>
        </w:tblPrEx>
        <w:trPr>
          <w:trHeight w:val="473"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项目实施方案</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30</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1、工作内容描述符合项目实际、完整、详细明确；</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2、有详细的工作进度时间安排、每阶段工作表述清晰、完成时间节点明确；</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3、建立工作合作机制及问题解决专项机制；</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4、有明确的项目成果交付清单，且表述清晰、合理；</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5、在审计过程中应对中心业务开展情况提出专业的意见和建议；</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6、针对本项目总体服务承诺有利于本项目的开展；</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（包括但不限于完整性、适当性、相关性等内容）无少项、漏项，得30分；每少一项扣5分;未提供不得分。</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所提供的方案理解及响应中每有一处具有缺陷（缺陷是指内容缺失、不满足本项目采购需求、内容前后不一致、前后逻辑错误、存在与本项目无关的内容等)扣3分，扣完为止。</w:t>
            </w:r>
          </w:p>
        </w:tc>
      </w:tr>
      <w:tr>
        <w:tblPrEx>
          <w:tblCellMar>
            <w:top w:w="0" w:type="dxa"/>
            <w:left w:w="108" w:type="dxa"/>
            <w:bottom w:w="0" w:type="dxa"/>
            <w:right w:w="108" w:type="dxa"/>
          </w:tblCellMar>
        </w:tblPrEx>
        <w:trPr>
          <w:trHeight w:val="973"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vMerge w:val="restart"/>
            <w:tcBorders>
              <w:top w:val="single" w:color="000000" w:sz="4" w:space="0"/>
              <w:left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项目的人员配置及执业背景</w:t>
            </w:r>
          </w:p>
        </w:tc>
        <w:tc>
          <w:tcPr>
            <w:tcW w:w="26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highlight w:val="none"/>
                <w:lang w:val="en-US" w:eastAsia="zh-CN"/>
              </w:rPr>
              <w:t>5</w:t>
            </w:r>
          </w:p>
        </w:tc>
        <w:tc>
          <w:tcPr>
            <w:tcW w:w="1880" w:type="pct"/>
            <w:tcBorders>
              <w:top w:val="single" w:color="000000" w:sz="4" w:space="0"/>
              <w:left w:val="single" w:color="000000" w:sz="4" w:space="0"/>
              <w:bottom w:val="single" w:color="auto"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项目现场负责人为在本单位执业的注册会计师</w:t>
            </w:r>
          </w:p>
        </w:tc>
        <w:tc>
          <w:tcPr>
            <w:tcW w:w="1594" w:type="pct"/>
            <w:tcBorders>
              <w:top w:val="single" w:color="000000" w:sz="4" w:space="0"/>
              <w:left w:val="single" w:color="000000" w:sz="4" w:space="0"/>
              <w:bottom w:val="single" w:color="auto"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需提供中国注册会计师协会行业信息管理系统（https://cmis.cicpa.org.cn/）查询记录的网页打印件(查询日期为招标文件发布之日后)，未提供不得分</w:t>
            </w:r>
            <w:r>
              <w:rPr>
                <w:rFonts w:hint="eastAsia" w:ascii="仿宋_GB2312" w:hAnsi="宋体" w:eastAsia="仿宋_GB2312" w:cs="Times New Roman"/>
                <w:sz w:val="24"/>
                <w:szCs w:val="24"/>
                <w:highlight w:val="none"/>
                <w:lang w:eastAsia="zh-CN"/>
              </w:rPr>
              <w:t>。</w:t>
            </w:r>
          </w:p>
        </w:tc>
      </w:tr>
      <w:tr>
        <w:tblPrEx>
          <w:tblCellMar>
            <w:top w:w="0" w:type="dxa"/>
            <w:left w:w="108" w:type="dxa"/>
            <w:bottom w:w="0" w:type="dxa"/>
            <w:right w:w="108" w:type="dxa"/>
          </w:tblCellMar>
        </w:tblPrEx>
        <w:trPr>
          <w:trHeight w:val="700"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vMerge w:val="continue"/>
            <w:tcBorders>
              <w:left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p>
        </w:tc>
        <w:tc>
          <w:tcPr>
            <w:tcW w:w="267"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5</w:t>
            </w:r>
          </w:p>
        </w:tc>
        <w:tc>
          <w:tcPr>
            <w:tcW w:w="1880" w:type="pct"/>
            <w:tcBorders>
              <w:top w:val="single" w:color="auto" w:sz="4" w:space="0"/>
              <w:left w:val="single" w:color="000000" w:sz="4" w:space="0"/>
              <w:bottom w:val="single" w:color="auto"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项目现场负责人具有社保经办审计服务经验</w:t>
            </w:r>
          </w:p>
        </w:tc>
        <w:tc>
          <w:tcPr>
            <w:tcW w:w="1594" w:type="pct"/>
            <w:tcBorders>
              <w:top w:val="single" w:color="auto" w:sz="4" w:space="0"/>
              <w:left w:val="single" w:color="000000" w:sz="4" w:space="0"/>
              <w:bottom w:val="single" w:color="auto"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highlight w:val="none"/>
                <w:lang w:val="en-US" w:eastAsia="zh-CN"/>
              </w:rPr>
              <w:t>需提供项目现场负责人近3年从事的审计项目证明</w:t>
            </w:r>
            <w:r>
              <w:rPr>
                <w:rFonts w:hint="eastAsia" w:ascii="仿宋_GB2312" w:hAnsi="宋体" w:eastAsia="仿宋_GB2312" w:cs="Times New Roman"/>
                <w:sz w:val="24"/>
                <w:szCs w:val="24"/>
                <w:highlight w:val="none"/>
              </w:rPr>
              <w:t>，加盖投标单位公章</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lang w:val="en-US" w:eastAsia="zh-CN"/>
              </w:rPr>
              <w:t>每提供一项社保领域相关项目得2.</w:t>
            </w:r>
            <w:r>
              <w:rPr>
                <w:rFonts w:hint="eastAsia" w:ascii="仿宋_GB2312" w:hAnsi="宋体" w:eastAsia="仿宋_GB2312" w:cs="Times New Roman"/>
                <w:sz w:val="24"/>
                <w:szCs w:val="24"/>
                <w:highlight w:val="none"/>
              </w:rPr>
              <w:t>5分</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lang w:val="en-US" w:eastAsia="zh-CN"/>
              </w:rPr>
              <w:t>未提供不得分。</w:t>
            </w:r>
          </w:p>
        </w:tc>
      </w:tr>
      <w:tr>
        <w:tblPrEx>
          <w:tblCellMar>
            <w:top w:w="0" w:type="dxa"/>
            <w:left w:w="108" w:type="dxa"/>
            <w:bottom w:w="0" w:type="dxa"/>
            <w:right w:w="108" w:type="dxa"/>
          </w:tblCellMar>
        </w:tblPrEx>
        <w:trPr>
          <w:trHeight w:val="1266"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vMerge w:val="continue"/>
            <w:tcBorders>
              <w:left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p>
        </w:tc>
        <w:tc>
          <w:tcPr>
            <w:tcW w:w="267"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insoku w:val="0"/>
              <w:overflowPunct w:val="0"/>
              <w:autoSpaceDE w:val="0"/>
              <w:autoSpaceDN w:val="0"/>
              <w:jc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5</w:t>
            </w:r>
          </w:p>
        </w:tc>
        <w:tc>
          <w:tcPr>
            <w:tcW w:w="1880" w:type="pct"/>
            <w:tcBorders>
              <w:top w:val="single" w:color="auto" w:sz="4" w:space="0"/>
              <w:left w:val="single" w:color="000000" w:sz="4" w:space="0"/>
              <w:bottom w:val="single" w:color="auto"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人员配备充足、结构合理，符合项目需求；</w:t>
            </w:r>
          </w:p>
        </w:tc>
        <w:tc>
          <w:tcPr>
            <w:tcW w:w="1594" w:type="pct"/>
            <w:tcBorders>
              <w:top w:val="single" w:color="auto" w:sz="4" w:space="0"/>
              <w:left w:val="single" w:color="000000" w:sz="4" w:space="0"/>
              <w:bottom w:val="single" w:color="auto"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需提供</w:t>
            </w:r>
            <w:r>
              <w:rPr>
                <w:rFonts w:hint="eastAsia" w:ascii="仿宋_GB2312" w:hAnsi="宋体" w:eastAsia="仿宋_GB2312" w:cs="Times New Roman"/>
                <w:sz w:val="24"/>
                <w:szCs w:val="24"/>
                <w:highlight w:val="none"/>
                <w:lang w:val="en-US" w:eastAsia="zh-CN"/>
              </w:rPr>
              <w:t>五</w:t>
            </w:r>
            <w:r>
              <w:rPr>
                <w:rFonts w:hint="eastAsia" w:ascii="仿宋_GB2312" w:hAnsi="宋体" w:eastAsia="仿宋_GB2312" w:cs="Times New Roman"/>
                <w:sz w:val="24"/>
                <w:szCs w:val="24"/>
                <w:highlight w:val="none"/>
              </w:rPr>
              <w:t>名</w:t>
            </w:r>
            <w:r>
              <w:rPr>
                <w:rFonts w:hint="eastAsia" w:ascii="仿宋_GB2312" w:hAnsi="宋体" w:eastAsia="仿宋_GB2312" w:cs="Times New Roman"/>
                <w:sz w:val="24"/>
                <w:szCs w:val="24"/>
                <w:highlight w:val="none"/>
                <w:lang w:val="en-US" w:eastAsia="zh-CN"/>
              </w:rPr>
              <w:t>以上</w:t>
            </w:r>
            <w:r>
              <w:rPr>
                <w:rFonts w:hint="eastAsia" w:ascii="仿宋_GB2312" w:hAnsi="宋体" w:eastAsia="仿宋_GB2312" w:cs="Times New Roman"/>
                <w:sz w:val="24"/>
                <w:szCs w:val="24"/>
                <w:highlight w:val="none"/>
              </w:rPr>
              <w:t>项目组成员</w:t>
            </w:r>
            <w:r>
              <w:rPr>
                <w:rFonts w:hint="eastAsia" w:ascii="仿宋_GB2312" w:hAnsi="宋体" w:eastAsia="仿宋_GB2312" w:cs="Times New Roman"/>
                <w:sz w:val="24"/>
                <w:szCs w:val="24"/>
                <w:highlight w:val="none"/>
                <w:lang w:val="en-US" w:eastAsia="zh-CN"/>
              </w:rPr>
              <w:t>名单，结构合理；</w:t>
            </w:r>
            <w:r>
              <w:rPr>
                <w:rFonts w:hint="eastAsia" w:ascii="仿宋_GB2312" w:hAnsi="宋体" w:eastAsia="仿宋_GB2312" w:cs="Times New Roman"/>
                <w:sz w:val="24"/>
                <w:szCs w:val="24"/>
                <w:highlight w:val="none"/>
              </w:rPr>
              <w:t>无少项、漏项，得</w:t>
            </w:r>
            <w:r>
              <w:rPr>
                <w:rFonts w:hint="eastAsia" w:ascii="仿宋_GB2312" w:hAnsi="宋体" w:eastAsia="仿宋_GB2312" w:cs="Times New Roman"/>
                <w:sz w:val="24"/>
                <w:szCs w:val="24"/>
                <w:highlight w:val="none"/>
                <w:lang w:val="en-US" w:eastAsia="zh-CN"/>
              </w:rPr>
              <w:t>5</w:t>
            </w:r>
            <w:r>
              <w:rPr>
                <w:rFonts w:hint="eastAsia" w:ascii="仿宋_GB2312" w:hAnsi="宋体" w:eastAsia="仿宋_GB2312" w:cs="Times New Roman"/>
                <w:sz w:val="24"/>
                <w:szCs w:val="24"/>
                <w:highlight w:val="none"/>
              </w:rPr>
              <w:t>分，每缺一项扣</w:t>
            </w:r>
            <w:r>
              <w:rPr>
                <w:rFonts w:hint="eastAsia" w:ascii="仿宋_GB2312" w:hAnsi="宋体" w:eastAsia="仿宋_GB2312" w:cs="Times New Roman"/>
                <w:sz w:val="24"/>
                <w:szCs w:val="24"/>
                <w:highlight w:val="none"/>
                <w:lang w:val="en-US" w:eastAsia="zh-CN"/>
              </w:rPr>
              <w:t>1</w:t>
            </w:r>
            <w:r>
              <w:rPr>
                <w:rFonts w:hint="eastAsia" w:ascii="仿宋_GB2312" w:hAnsi="宋体" w:eastAsia="仿宋_GB2312" w:cs="Times New Roman"/>
                <w:sz w:val="24"/>
                <w:szCs w:val="24"/>
                <w:highlight w:val="none"/>
              </w:rPr>
              <w:t>分。</w:t>
            </w:r>
          </w:p>
        </w:tc>
      </w:tr>
      <w:tr>
        <w:tblPrEx>
          <w:tblCellMar>
            <w:top w:w="0" w:type="dxa"/>
            <w:left w:w="108" w:type="dxa"/>
            <w:bottom w:w="0" w:type="dxa"/>
            <w:right w:w="108" w:type="dxa"/>
          </w:tblCellMar>
        </w:tblPrEx>
        <w:trPr>
          <w:trHeight w:val="2720" w:hRule="atLeast"/>
        </w:trPr>
        <w:tc>
          <w:tcPr>
            <w:tcW w:w="294"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进度控制及保障措施</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val="0"/>
              <w:overflowPunct w:val="0"/>
              <w:autoSpaceDE w:val="0"/>
              <w:autoSpaceDN w:val="0"/>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10</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进度计划详细、完整、明确；进度控制措施完备，切实可行，符合项目需求；</w:t>
            </w:r>
          </w:p>
        </w:tc>
        <w:tc>
          <w:tcPr>
            <w:tcW w:w="1594" w:type="pct"/>
            <w:tcBorders>
              <w:top w:val="single" w:color="000000" w:sz="4" w:space="0"/>
              <w:left w:val="single" w:color="000000" w:sz="4" w:space="0"/>
              <w:bottom w:val="single" w:color="000000" w:sz="4"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（包括但不限于完整性、适当性、相关性等内容）无少项、漏项，得10分。</w:t>
            </w:r>
          </w:p>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所提供的方案理解及响应中每有一处具有缺陷（缺陷是指内容缺失、不满足本项目采购需求、内容前后不一致、前后逻辑错误、存在与本项目无关的内容)的扣2分，扣完为止。</w:t>
            </w:r>
          </w:p>
        </w:tc>
      </w:tr>
      <w:tr>
        <w:tblPrEx>
          <w:tblCellMar>
            <w:top w:w="0" w:type="dxa"/>
            <w:left w:w="108" w:type="dxa"/>
            <w:bottom w:w="0" w:type="dxa"/>
            <w:right w:w="108" w:type="dxa"/>
          </w:tblCellMar>
        </w:tblPrEx>
        <w:trPr>
          <w:trHeight w:val="1235" w:hRule="atLeast"/>
        </w:trPr>
        <w:tc>
          <w:tcPr>
            <w:tcW w:w="294" w:type="pct"/>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374" w:type="pct"/>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kinsoku w:val="0"/>
              <w:overflowPunct w:val="0"/>
              <w:autoSpaceDE w:val="0"/>
              <w:autoSpaceDN w:val="0"/>
              <w:ind w:firstLine="480" w:firstLineChars="200"/>
              <w:jc w:val="left"/>
              <w:rPr>
                <w:rFonts w:hint="eastAsia" w:ascii="仿宋_GB2312" w:hAnsi="宋体" w:eastAsia="仿宋_GB2312" w:cs="Times New Roman"/>
                <w:sz w:val="24"/>
                <w:szCs w:val="24"/>
              </w:rPr>
            </w:pPr>
          </w:p>
        </w:tc>
        <w:tc>
          <w:tcPr>
            <w:tcW w:w="588" w:type="pct"/>
            <w:tcBorders>
              <w:top w:val="single" w:color="000000" w:sz="4" w:space="0"/>
              <w:left w:val="single" w:color="000000" w:sz="4" w:space="0"/>
              <w:bottom w:val="single" w:color="000000" w:sz="8"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质量控制体系及保障措施</w:t>
            </w:r>
          </w:p>
        </w:tc>
        <w:tc>
          <w:tcPr>
            <w:tcW w:w="267"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insoku w:val="0"/>
              <w:overflowPunct w:val="0"/>
              <w:autoSpaceDE w:val="0"/>
              <w:autoSpaceDN w:val="0"/>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10</w:t>
            </w:r>
          </w:p>
        </w:tc>
        <w:tc>
          <w:tcPr>
            <w:tcW w:w="1880" w:type="pct"/>
            <w:tcBorders>
              <w:top w:val="single" w:color="000000" w:sz="4" w:space="0"/>
              <w:left w:val="single" w:color="000000" w:sz="4" w:space="0"/>
              <w:bottom w:val="single" w:color="000000" w:sz="8" w:space="0"/>
              <w:right w:val="single" w:color="000000" w:sz="4"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1、投标人内部具有独立的质量控制部门；</w:t>
            </w:r>
            <w:r>
              <w:rPr>
                <w:rFonts w:hint="eastAsia" w:ascii="仿宋_GB2312" w:hAnsi="宋体" w:eastAsia="仿宋_GB2312" w:cs="Times New Roman"/>
                <w:sz w:val="24"/>
                <w:szCs w:val="24"/>
              </w:rPr>
              <w:br w:type="textWrapping"/>
            </w:r>
            <w:r>
              <w:rPr>
                <w:rFonts w:hint="eastAsia" w:ascii="仿宋_GB2312" w:hAnsi="宋体" w:eastAsia="仿宋_GB2312" w:cs="Times New Roman"/>
                <w:sz w:val="24"/>
                <w:szCs w:val="24"/>
              </w:rPr>
              <w:t>2、保障措施有效、权责清晰，质量控制措施合理可行，符合项目需求；</w:t>
            </w:r>
          </w:p>
        </w:tc>
        <w:tc>
          <w:tcPr>
            <w:tcW w:w="1594" w:type="pct"/>
            <w:tcBorders>
              <w:top w:val="single" w:color="000000" w:sz="4" w:space="0"/>
              <w:left w:val="single" w:color="000000" w:sz="4" w:space="0"/>
              <w:bottom w:val="single" w:color="000000" w:sz="8" w:space="0"/>
              <w:right w:val="single" w:color="000000" w:sz="8" w:space="0"/>
            </w:tcBorders>
            <w:shd w:val="clear" w:color="auto" w:fill="auto"/>
            <w:vAlign w:val="center"/>
          </w:tcPr>
          <w:p>
            <w:pPr>
              <w:kinsoku w:val="0"/>
              <w:overflowPunct w:val="0"/>
              <w:autoSpaceDE w:val="0"/>
              <w:autoSpaceDN w:val="0"/>
              <w:jc w:val="lef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（包括但不限于完整性、适当性、相关性等内容）无少项、漏项，得10分，前述两项每缺一项扣5分;未提供不得分</w:t>
            </w:r>
            <w:r>
              <w:rPr>
                <w:rFonts w:hint="eastAsia" w:ascii="仿宋_GB2312" w:hAnsi="宋体" w:eastAsia="仿宋_GB2312" w:cs="Times New Roman"/>
                <w:sz w:val="24"/>
                <w:szCs w:val="24"/>
                <w:lang w:eastAsia="zh-CN"/>
              </w:rPr>
              <w:t>。</w:t>
            </w:r>
          </w:p>
        </w:tc>
      </w:tr>
    </w:tbl>
    <w:p>
      <w:pPr>
        <w:widowControl/>
        <w:jc w:val="left"/>
        <w:rPr>
          <w:rFonts w:hint="eastAsia" w:ascii="仿宋" w:hAnsi="仿宋" w:eastAsia="仿宋" w:cs="仿宋"/>
          <w:sz w:val="28"/>
          <w:szCs w:val="28"/>
        </w:rPr>
      </w:pPr>
      <w:r>
        <w:rPr>
          <w:rFonts w:ascii="仿宋" w:hAnsi="仿宋" w:eastAsia="仿宋" w:cs="仿宋"/>
          <w:sz w:val="28"/>
          <w:szCs w:val="28"/>
        </w:rPr>
        <w:br w:type="page"/>
      </w:r>
    </w:p>
    <w:p>
      <w:pPr>
        <w:adjustRightInd w:val="0"/>
        <w:snapToGrid w:val="0"/>
        <w:rPr>
          <w:rFonts w:ascii="黑体" w:eastAsia="黑体"/>
          <w:sz w:val="32"/>
          <w:szCs w:val="32"/>
        </w:rPr>
      </w:pPr>
      <w:r>
        <w:rPr>
          <w:rFonts w:hint="eastAsia" w:ascii="黑体" w:eastAsia="黑体"/>
          <w:sz w:val="32"/>
          <w:szCs w:val="32"/>
        </w:rPr>
        <w:t>附件8</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评定结果确认表</w:t>
      </w:r>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bookmarkStart w:id="3" w:name="_Hlk154314446"/>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项目名称：“海淀社保中心经办审计服务”项目</w:t>
      </w:r>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项目编号：</w:t>
      </w:r>
      <w:bookmarkEnd w:id="3"/>
      <w:r>
        <w:rPr>
          <w:rFonts w:hint="eastAsia" w:ascii="仿宋_GB2312" w:hAnsi="宋体" w:eastAsia="仿宋_GB2312" w:cs="Times New Roman"/>
          <w:sz w:val="32"/>
          <w:szCs w:val="32"/>
        </w:rPr>
        <w:t xml:space="preserve">11010826T000003785261           </w:t>
      </w:r>
    </w:p>
    <w:p>
      <w:pPr>
        <w:kinsoku w:val="0"/>
        <w:overflowPunct w:val="0"/>
        <w:autoSpaceDE w:val="0"/>
        <w:autoSpaceDN w:val="0"/>
        <w:spacing w:line="520" w:lineRule="exact"/>
        <w:jc w:val="left"/>
        <w:rPr>
          <w:rFonts w:hint="eastAsia" w:ascii="仿宋_GB2312" w:hAnsi="宋体" w:eastAsia="仿宋_GB2312" w:cs="Times New Roman"/>
          <w:sz w:val="32"/>
          <w:szCs w:val="32"/>
        </w:rPr>
      </w:pPr>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截至评定结束，所有参与评定供应商最终得分从高到低排名如下：</w:t>
      </w:r>
    </w:p>
    <w:tbl>
      <w:tblPr>
        <w:tblStyle w:val="7"/>
        <w:tblW w:w="8520" w:type="dxa"/>
        <w:tblInd w:w="93" w:type="dxa"/>
        <w:tblLayout w:type="fixed"/>
        <w:tblCellMar>
          <w:top w:w="0" w:type="dxa"/>
          <w:left w:w="108" w:type="dxa"/>
          <w:bottom w:w="0" w:type="dxa"/>
          <w:right w:w="108" w:type="dxa"/>
        </w:tblCellMar>
      </w:tblPr>
      <w:tblGrid>
        <w:gridCol w:w="900"/>
        <w:gridCol w:w="4680"/>
        <w:gridCol w:w="2940"/>
      </w:tblGrid>
      <w:tr>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序号</w:t>
            </w:r>
          </w:p>
        </w:tc>
        <w:tc>
          <w:tcPr>
            <w:tcW w:w="4680" w:type="dxa"/>
            <w:tcBorders>
              <w:top w:val="single" w:color="000000" w:sz="4" w:space="0"/>
              <w:left w:val="nil"/>
              <w:bottom w:val="nil"/>
              <w:right w:val="single" w:color="000000"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最终得分</w:t>
            </w:r>
          </w:p>
        </w:tc>
      </w:tr>
      <w:tr>
        <w:tblPrEx>
          <w:tblCellMar>
            <w:top w:w="0" w:type="dxa"/>
            <w:left w:w="108" w:type="dxa"/>
            <w:bottom w:w="0" w:type="dxa"/>
            <w:right w:w="108" w:type="dxa"/>
          </w:tblCellMar>
        </w:tblPrEx>
        <w:trPr>
          <w:trHeight w:val="28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楷体_GB2312" w:hAnsi="宋体" w:eastAsia="楷体_GB2312" w:cs="宋体"/>
                <w:kern w:val="0"/>
                <w:sz w:val="32"/>
                <w:szCs w:val="32"/>
              </w:rPr>
              <w:t>1</w:t>
            </w:r>
          </w:p>
        </w:tc>
        <w:tc>
          <w:tcPr>
            <w:tcW w:w="4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p>
            <w:pPr>
              <w:widowControl/>
              <w:jc w:val="left"/>
              <w:rPr>
                <w:rFonts w:hint="eastAsia" w:ascii="宋体" w:hAnsi="宋体" w:cs="宋体"/>
                <w:kern w:val="0"/>
                <w:sz w:val="24"/>
              </w:rPr>
            </w:pPr>
          </w:p>
        </w:tc>
        <w:tc>
          <w:tcPr>
            <w:tcW w:w="29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楷体_GB2312" w:hAnsi="宋体" w:eastAsia="楷体_GB2312" w:cs="宋体"/>
                <w:kern w:val="0"/>
                <w:sz w:val="32"/>
                <w:szCs w:val="32"/>
              </w:rPr>
              <w:t>2</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p>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楷体_GB2312" w:hAnsi="宋体" w:eastAsia="楷体_GB2312" w:cs="宋体"/>
                <w:kern w:val="0"/>
                <w:sz w:val="32"/>
                <w:szCs w:val="32"/>
              </w:rPr>
              <w:t>3</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p>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楷体_GB2312" w:hAnsi="宋体" w:eastAsia="楷体_GB2312" w:cs="宋体"/>
                <w:kern w:val="0"/>
                <w:sz w:val="32"/>
                <w:szCs w:val="32"/>
              </w:rPr>
              <w:t>4</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p>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kern w:val="0"/>
                <w:sz w:val="24"/>
              </w:rPr>
            </w:pPr>
            <w:r>
              <w:rPr>
                <w:rFonts w:hint="eastAsia" w:ascii="楷体_GB2312" w:hAnsi="宋体" w:eastAsia="楷体_GB2312" w:cs="宋体"/>
                <w:kern w:val="0"/>
                <w:sz w:val="32"/>
                <w:szCs w:val="32"/>
              </w:rPr>
              <w:t>5</w:t>
            </w:r>
          </w:p>
        </w:tc>
        <w:tc>
          <w:tcPr>
            <w:tcW w:w="46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p>
            <w:pPr>
              <w:widowControl/>
              <w:jc w:val="left"/>
              <w:rPr>
                <w:rFonts w:hint="eastAsia"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r>
    </w:tbl>
    <w:p>
      <w:pPr>
        <w:spacing w:line="560" w:lineRule="exact"/>
        <w:ind w:firstLine="640" w:firstLineChars="200"/>
        <w:jc w:val="left"/>
        <w:rPr>
          <w:rFonts w:hint="eastAsia" w:cs="宋体" w:asciiTheme="minorEastAsia" w:hAnsiTheme="minorEastAsia"/>
          <w:kern w:val="0"/>
          <w:sz w:val="24"/>
          <w:szCs w:val="24"/>
        </w:rPr>
      </w:pPr>
      <w:r>
        <w:rPr>
          <w:rFonts w:hint="eastAsia" w:ascii="仿宋_GB2312" w:hAnsi="Calibri" w:eastAsia="仿宋_GB2312" w:cs="Times New Roman"/>
          <w:sz w:val="32"/>
          <w:szCs w:val="32"/>
        </w:rPr>
        <w:t>根据</w:t>
      </w:r>
      <w:bookmarkStart w:id="4" w:name="_Toc269138185"/>
      <w:bookmarkStart w:id="5" w:name="_Toc268193516"/>
      <w:bookmarkStart w:id="6" w:name="_Toc308513214"/>
      <w:bookmarkStart w:id="7" w:name="_Toc268077448"/>
      <w:r>
        <w:rPr>
          <w:rFonts w:hint="eastAsia" w:ascii="仿宋_GB2312" w:hAnsi="Calibri" w:eastAsia="仿宋_GB2312" w:cs="Times New Roman"/>
          <w:sz w:val="32"/>
          <w:szCs w:val="32"/>
        </w:rPr>
        <w:t>本项目评定文件</w:t>
      </w:r>
      <w:bookmarkEnd w:id="4"/>
      <w:bookmarkEnd w:id="5"/>
      <w:bookmarkEnd w:id="6"/>
      <w:bookmarkEnd w:id="7"/>
      <w:r>
        <w:rPr>
          <w:rFonts w:hint="eastAsia" w:ascii="仿宋_GB2312" w:hAnsi="Calibri" w:eastAsia="仿宋_GB2312" w:cs="Times New Roman"/>
          <w:sz w:val="32"/>
          <w:szCs w:val="32"/>
        </w:rPr>
        <w:t>中确定成交供应商遵循的原则，确定最终得分最高的供应商</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为成交供应商。</w:t>
      </w:r>
    </w:p>
    <w:p>
      <w:pPr>
        <w:spacing w:line="560" w:lineRule="exact"/>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采购单位评定小组人员签字：</w:t>
      </w:r>
    </w:p>
    <w:p>
      <w:pPr>
        <w:spacing w:line="560" w:lineRule="exact"/>
        <w:ind w:firstLine="640" w:firstLineChars="200"/>
        <w:jc w:val="left"/>
        <w:rPr>
          <w:rFonts w:ascii="仿宋_GB2312" w:hAnsi="Calibri" w:eastAsia="仿宋_GB2312" w:cs="Times New Roman"/>
          <w:sz w:val="32"/>
          <w:szCs w:val="32"/>
        </w:rPr>
      </w:pPr>
    </w:p>
    <w:p>
      <w:pPr>
        <w:spacing w:line="560" w:lineRule="exact"/>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评定供应商法定代表人或授权代表签字：</w:t>
      </w:r>
    </w:p>
    <w:p>
      <w:pPr>
        <w:spacing w:line="560" w:lineRule="exact"/>
        <w:ind w:firstLine="5760" w:firstLineChars="1800"/>
        <w:jc w:val="left"/>
        <w:rPr>
          <w:rFonts w:ascii="仿宋_GB2312" w:hAnsi="Calibri" w:eastAsia="仿宋_GB2312" w:cs="Times New Roman"/>
          <w:sz w:val="32"/>
          <w:szCs w:val="32"/>
        </w:rPr>
      </w:pPr>
    </w:p>
    <w:p>
      <w:pPr>
        <w:spacing w:line="560" w:lineRule="exact"/>
        <w:ind w:firstLine="5760" w:firstLineChars="1800"/>
        <w:jc w:val="left"/>
        <w:rPr>
          <w:rFonts w:ascii="仿宋_GB2312" w:hAnsi="Calibri" w:eastAsia="仿宋_GB2312" w:cs="Times New Roman"/>
          <w:sz w:val="32"/>
          <w:szCs w:val="32"/>
        </w:rPr>
      </w:pPr>
    </w:p>
    <w:p>
      <w:pPr>
        <w:spacing w:line="560" w:lineRule="exact"/>
        <w:ind w:firstLine="5120" w:firstLineChars="1600"/>
        <w:jc w:val="left"/>
        <w:rPr>
          <w:rFonts w:ascii="仿宋_GB2312" w:hAnsi="Calibri" w:eastAsia="仿宋_GB2312" w:cs="Times New Roman"/>
          <w:sz w:val="32"/>
          <w:szCs w:val="32"/>
        </w:rPr>
      </w:pPr>
      <w:r>
        <w:rPr>
          <w:rFonts w:hint="eastAsia" w:ascii="仿宋_GB2312" w:hAnsi="Calibri" w:eastAsia="仿宋_GB2312" w:cs="Times New Roman"/>
          <w:sz w:val="32"/>
          <w:szCs w:val="32"/>
        </w:rPr>
        <w:t>年   月   日</w:t>
      </w:r>
    </w:p>
    <w:p>
      <w:pPr>
        <w:widowControl/>
        <w:spacing w:line="560" w:lineRule="exact"/>
        <w:jc w:val="left"/>
        <w:rPr>
          <w:rFonts w:ascii="黑体" w:eastAsia="黑体"/>
          <w:sz w:val="32"/>
          <w:szCs w:val="32"/>
        </w:rPr>
      </w:pPr>
      <w:r>
        <w:rPr>
          <w:rFonts w:ascii="黑体" w:eastAsia="黑体"/>
          <w:b/>
          <w:sz w:val="32"/>
          <w:szCs w:val="32"/>
        </w:rPr>
        <w:br w:type="page"/>
      </w:r>
      <w:r>
        <w:rPr>
          <w:rFonts w:hint="eastAsia" w:ascii="黑体" w:eastAsia="黑体"/>
          <w:sz w:val="32"/>
          <w:szCs w:val="32"/>
        </w:rPr>
        <w:t>附件9</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退出评定确认表</w:t>
      </w:r>
    </w:p>
    <w:p>
      <w:pPr>
        <w:kinsoku w:val="0"/>
        <w:overflowPunct w:val="0"/>
        <w:autoSpaceDE w:val="0"/>
        <w:autoSpaceDN w:val="0"/>
        <w:spacing w:line="52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项目名称：“海淀社保中心经办审计服务”项目</w:t>
      </w:r>
    </w:p>
    <w:p>
      <w:pPr>
        <w:kinsoku w:val="0"/>
        <w:overflowPunct w:val="0"/>
        <w:autoSpaceDE w:val="0"/>
        <w:autoSpaceDN w:val="0"/>
        <w:spacing w:after="156" w:afterLines="50" w:line="520" w:lineRule="exact"/>
        <w:ind w:firstLine="640" w:firstLineChars="200"/>
        <w:jc w:val="left"/>
        <w:rPr>
          <w:sz w:val="24"/>
        </w:rPr>
      </w:pPr>
      <w:r>
        <w:rPr>
          <w:rFonts w:hint="eastAsia" w:ascii="仿宋_GB2312" w:hAnsi="宋体" w:eastAsia="仿宋_GB2312" w:cs="Times New Roman"/>
          <w:sz w:val="32"/>
          <w:szCs w:val="32"/>
        </w:rPr>
        <w:t>项目编号：11010826T000003785261</w:t>
      </w:r>
    </w:p>
    <w:tbl>
      <w:tblPr>
        <w:tblStyle w:val="7"/>
        <w:tblW w:w="9639" w:type="dxa"/>
        <w:tblInd w:w="-459" w:type="dxa"/>
        <w:tblLayout w:type="fixed"/>
        <w:tblCellMar>
          <w:top w:w="0" w:type="dxa"/>
          <w:left w:w="108" w:type="dxa"/>
          <w:bottom w:w="0" w:type="dxa"/>
          <w:right w:w="108" w:type="dxa"/>
        </w:tblCellMar>
      </w:tblPr>
      <w:tblGrid>
        <w:gridCol w:w="1347"/>
        <w:gridCol w:w="2622"/>
        <w:gridCol w:w="1985"/>
        <w:gridCol w:w="1843"/>
        <w:gridCol w:w="1842"/>
      </w:tblGrid>
      <w:tr>
        <w:tblPrEx>
          <w:tblCellMar>
            <w:top w:w="0" w:type="dxa"/>
            <w:left w:w="108" w:type="dxa"/>
            <w:bottom w:w="0" w:type="dxa"/>
            <w:right w:w="108" w:type="dxa"/>
          </w:tblCellMar>
        </w:tblPrEx>
        <w:trPr>
          <w:trHeight w:val="600" w:hRule="atLeast"/>
        </w:trPr>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序号</w:t>
            </w:r>
          </w:p>
        </w:tc>
        <w:tc>
          <w:tcPr>
            <w:tcW w:w="262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备注</w:t>
            </w: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600" w:hRule="atLeast"/>
        </w:trPr>
        <w:tc>
          <w:tcPr>
            <w:tcW w:w="13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2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p>
        </w:tc>
      </w:tr>
    </w:tbl>
    <w:p>
      <w:pPr>
        <w:spacing w:line="360" w:lineRule="auto"/>
        <w:rPr>
          <w:rFonts w:hint="eastAsia" w:ascii="仿宋" w:hAnsi="仿宋" w:eastAsia="仿宋" w:cs="仿宋"/>
          <w:sz w:val="24"/>
        </w:rPr>
        <w:sectPr>
          <w:pgSz w:w="11906" w:h="16838"/>
          <w:pgMar w:top="2098" w:right="1474" w:bottom="1985" w:left="1588" w:header="851" w:footer="992" w:gutter="0"/>
          <w:cols w:space="425" w:num="1"/>
          <w:docGrid w:type="linesAndChars" w:linePitch="312" w:charSpace="0"/>
        </w:sectPr>
      </w:pPr>
    </w:p>
    <w:p>
      <w:pPr>
        <w:adjustRightInd w:val="0"/>
        <w:snapToGrid w:val="0"/>
        <w:rPr>
          <w:rFonts w:ascii="黑体" w:eastAsia="黑体"/>
          <w:sz w:val="32"/>
          <w:szCs w:val="32"/>
        </w:rPr>
      </w:pPr>
      <w:r>
        <w:rPr>
          <w:rFonts w:hint="eastAsia" w:ascii="黑体" w:eastAsia="黑体"/>
          <w:sz w:val="32"/>
          <w:szCs w:val="32"/>
        </w:rPr>
        <w:t>附件10</w:t>
      </w: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项目成交通知书</w:t>
      </w:r>
    </w:p>
    <w:p>
      <w:pPr>
        <w:kinsoku w:val="0"/>
        <w:overflowPunct w:val="0"/>
        <w:autoSpaceDE w:val="0"/>
        <w:autoSpaceDN w:val="0"/>
        <w:spacing w:line="520" w:lineRule="exact"/>
        <w:jc w:val="left"/>
        <w:rPr>
          <w:rFonts w:hint="eastAsia" w:ascii="仿宋_GB2312" w:hAnsi="宋体" w:eastAsia="仿宋_GB2312" w:cs="Times New Roman"/>
          <w:sz w:val="32"/>
          <w:szCs w:val="32"/>
        </w:rPr>
      </w:pPr>
    </w:p>
    <w:p>
      <w:pPr>
        <w:kinsoku w:val="0"/>
        <w:overflowPunct w:val="0"/>
        <w:autoSpaceDE w:val="0"/>
        <w:autoSpaceDN w:val="0"/>
        <w:spacing w:line="520" w:lineRule="exact"/>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采购单位名称（盖章）</w:t>
      </w:r>
    </w:p>
    <w:tbl>
      <w:tblPr>
        <w:tblStyle w:val="7"/>
        <w:tblpPr w:leftFromText="180" w:rightFromText="180" w:vertAnchor="page" w:horzAnchor="margin" w:tblpY="36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0"/>
        <w:gridCol w:w="2181"/>
        <w:gridCol w:w="2258"/>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项目名称</w:t>
            </w:r>
          </w:p>
        </w:tc>
        <w:tc>
          <w:tcPr>
            <w:tcW w:w="6859" w:type="dxa"/>
            <w:gridSpan w:val="3"/>
            <w:shd w:val="clear" w:color="auto" w:fill="FFFFFF"/>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“海淀社保中心经办审计服务”项目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项目编号</w:t>
            </w:r>
          </w:p>
        </w:tc>
        <w:tc>
          <w:tcPr>
            <w:tcW w:w="6859" w:type="dxa"/>
            <w:gridSpan w:val="3"/>
            <w:shd w:val="clear" w:color="auto" w:fill="auto"/>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11010826T000003785261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采购单位</w:t>
            </w:r>
          </w:p>
        </w:tc>
        <w:tc>
          <w:tcPr>
            <w:tcW w:w="6859" w:type="dxa"/>
            <w:gridSpan w:val="3"/>
            <w:shd w:val="clear" w:color="auto" w:fill="auto"/>
            <w:vAlign w:val="center"/>
          </w:tcPr>
          <w:p>
            <w:pPr>
              <w:widowControl/>
              <w:snapToGrid w:val="0"/>
              <w:jc w:val="center"/>
              <w:rPr>
                <w:rFonts w:hint="eastAsia"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采购单位联系人</w:t>
            </w:r>
          </w:p>
        </w:tc>
        <w:tc>
          <w:tcPr>
            <w:tcW w:w="2181" w:type="dxa"/>
            <w:shd w:val="clear" w:color="auto" w:fill="auto"/>
            <w:vAlign w:val="center"/>
          </w:tcPr>
          <w:p>
            <w:pPr>
              <w:widowControl/>
              <w:snapToGrid w:val="0"/>
              <w:jc w:val="center"/>
              <w:rPr>
                <w:rFonts w:hint="eastAsia" w:ascii="仿宋_GB2312" w:hAnsi="宋体" w:eastAsia="仿宋_GB2312" w:cs="Times New Roman"/>
                <w:sz w:val="32"/>
                <w:szCs w:val="32"/>
              </w:rPr>
            </w:pPr>
          </w:p>
        </w:tc>
        <w:tc>
          <w:tcPr>
            <w:tcW w:w="2258" w:type="dxa"/>
            <w:shd w:val="clear" w:color="auto" w:fill="auto"/>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联系电话</w:t>
            </w:r>
          </w:p>
        </w:tc>
        <w:tc>
          <w:tcPr>
            <w:tcW w:w="2420" w:type="dxa"/>
            <w:shd w:val="clear" w:color="auto" w:fill="auto"/>
            <w:vAlign w:val="center"/>
          </w:tcPr>
          <w:p>
            <w:pPr>
              <w:widowControl/>
              <w:snapToGrid w:val="0"/>
              <w:jc w:val="center"/>
              <w:rPr>
                <w:rFonts w:hint="eastAsia"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成交供应商</w:t>
            </w:r>
          </w:p>
        </w:tc>
        <w:tc>
          <w:tcPr>
            <w:tcW w:w="6859" w:type="dxa"/>
            <w:gridSpan w:val="3"/>
            <w:shd w:val="clear" w:color="auto" w:fill="auto"/>
            <w:vAlign w:val="center"/>
          </w:tcPr>
          <w:p>
            <w:pPr>
              <w:widowControl/>
              <w:snapToGrid w:val="0"/>
              <w:jc w:val="center"/>
              <w:rPr>
                <w:rFonts w:hint="eastAsia"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评定日期</w:t>
            </w:r>
          </w:p>
        </w:tc>
        <w:tc>
          <w:tcPr>
            <w:tcW w:w="6859" w:type="dxa"/>
            <w:gridSpan w:val="3"/>
            <w:shd w:val="clear" w:color="auto" w:fill="auto"/>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360" w:type="dxa"/>
            <w:shd w:val="clear" w:color="auto" w:fill="auto"/>
            <w:vAlign w:val="center"/>
          </w:tcPr>
          <w:p>
            <w:pPr>
              <w:widowControl/>
              <w:spacing w:before="100" w:beforeAutospacing="1" w:after="100" w:afterAutospacing="1"/>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采购单位提示</w:t>
            </w:r>
          </w:p>
        </w:tc>
        <w:tc>
          <w:tcPr>
            <w:tcW w:w="6859" w:type="dxa"/>
            <w:gridSpan w:val="3"/>
            <w:shd w:val="clear" w:color="auto" w:fill="auto"/>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请成交供应商按评定文件要求在项目需要时与采购人联系签订合同、履行服务，感谢各方参与。</w:t>
            </w:r>
          </w:p>
        </w:tc>
      </w:tr>
    </w:tbl>
    <w:p>
      <w:pPr>
        <w:pStyle w:val="2"/>
      </w:pPr>
    </w:p>
    <w:p>
      <w:pPr>
        <w:pStyle w:val="2"/>
      </w:pPr>
    </w:p>
    <w:p>
      <w:pPr>
        <w:widowControl/>
        <w:jc w:val="left"/>
      </w:pPr>
      <w:r>
        <w:br w:type="page"/>
      </w:r>
    </w:p>
    <w:p>
      <w:pPr>
        <w:adjustRightInd w:val="0"/>
        <w:snapToGrid w:val="0"/>
        <w:rPr>
          <w:rFonts w:ascii="黑体" w:eastAsia="黑体"/>
          <w:sz w:val="32"/>
          <w:szCs w:val="32"/>
        </w:rPr>
      </w:pPr>
      <w:r>
        <w:rPr>
          <w:rFonts w:hint="eastAsia" w:ascii="黑体" w:eastAsia="黑体"/>
          <w:sz w:val="32"/>
          <w:szCs w:val="32"/>
        </w:rPr>
        <w:t>附件11</w:t>
      </w:r>
    </w:p>
    <w:p>
      <w:pPr>
        <w:rPr>
          <w:rFonts w:ascii="Calibri" w:hAnsi="Calibri"/>
          <w:b/>
          <w:sz w:val="24"/>
        </w:rPr>
      </w:pP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项目取消通知书</w:t>
      </w:r>
    </w:p>
    <w:p>
      <w:pPr>
        <w:pStyle w:val="3"/>
      </w:pPr>
    </w:p>
    <w:tbl>
      <w:tblPr>
        <w:tblStyle w:val="7"/>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98"/>
        <w:gridCol w:w="55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项目名称：</w:t>
            </w:r>
          </w:p>
        </w:tc>
        <w:tc>
          <w:tcPr>
            <w:tcW w:w="5524"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“海淀社保中心经办审计服务”项目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项目编号：</w:t>
            </w:r>
          </w:p>
        </w:tc>
        <w:tc>
          <w:tcPr>
            <w:tcW w:w="5524"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11010826T000003785261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采购单位：</w:t>
            </w:r>
          </w:p>
        </w:tc>
        <w:tc>
          <w:tcPr>
            <w:tcW w:w="5524" w:type="dxa"/>
            <w:tcBorders>
              <w:top w:val="outset" w:color="auto" w:sz="6" w:space="0"/>
              <w:left w:val="outset" w:color="auto" w:sz="6" w:space="0"/>
              <w:bottom w:val="outset" w:color="auto" w:sz="6" w:space="0"/>
              <w:right w:val="outset" w:color="auto" w:sz="6" w:space="0"/>
            </w:tcBorders>
            <w:vAlign w:val="center"/>
          </w:tcPr>
          <w:p>
            <w:pPr>
              <w:widowControl/>
              <w:snapToGrid w:val="0"/>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北京市海淀区社会保险基金管理中心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取消原因：</w:t>
            </w:r>
          </w:p>
        </w:tc>
        <w:tc>
          <w:tcPr>
            <w:tcW w:w="552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left"/>
              <w:rPr>
                <w:rFonts w:hint="eastAsia" w:ascii="宋体" w:hAnsi="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采购单位联系人：</w:t>
            </w:r>
          </w:p>
        </w:tc>
        <w:tc>
          <w:tcPr>
            <w:tcW w:w="552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left"/>
              <w:rPr>
                <w:rFonts w:hint="eastAsia" w:ascii="宋体" w:hAnsi="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cs="宋体"/>
                <w:kern w:val="0"/>
                <w:sz w:val="32"/>
                <w:szCs w:val="32"/>
              </w:rPr>
            </w:pPr>
            <w:r>
              <w:rPr>
                <w:rFonts w:hint="eastAsia" w:ascii="楷体_GB2312" w:hAnsi="宋体" w:eastAsia="楷体_GB2312" w:cs="宋体"/>
                <w:kern w:val="0"/>
                <w:sz w:val="32"/>
                <w:szCs w:val="32"/>
              </w:rPr>
              <w:t>采购单位联系电话：</w:t>
            </w:r>
          </w:p>
        </w:tc>
        <w:tc>
          <w:tcPr>
            <w:tcW w:w="552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left"/>
              <w:rPr>
                <w:rFonts w:hint="eastAsia" w:ascii="宋体" w:hAnsi="宋体" w:cs="宋体"/>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73824"/>
    <w:rsid w:val="000021EE"/>
    <w:rsid w:val="00245B37"/>
    <w:rsid w:val="00754DA5"/>
    <w:rsid w:val="00766711"/>
    <w:rsid w:val="007E4781"/>
    <w:rsid w:val="00AD1F21"/>
    <w:rsid w:val="00C44B00"/>
    <w:rsid w:val="00D1497A"/>
    <w:rsid w:val="00E00591"/>
    <w:rsid w:val="00E179D7"/>
    <w:rsid w:val="00E9468E"/>
    <w:rsid w:val="00EB2062"/>
    <w:rsid w:val="02764959"/>
    <w:rsid w:val="043E3C34"/>
    <w:rsid w:val="0A4E2023"/>
    <w:rsid w:val="0E937622"/>
    <w:rsid w:val="109A1C59"/>
    <w:rsid w:val="109B1D4B"/>
    <w:rsid w:val="10E42B1F"/>
    <w:rsid w:val="11880458"/>
    <w:rsid w:val="12504EBA"/>
    <w:rsid w:val="129B655E"/>
    <w:rsid w:val="15BF4A42"/>
    <w:rsid w:val="16161084"/>
    <w:rsid w:val="1AD70716"/>
    <w:rsid w:val="1B273824"/>
    <w:rsid w:val="1EE768BF"/>
    <w:rsid w:val="1F0E2459"/>
    <w:rsid w:val="21BA320B"/>
    <w:rsid w:val="2DC41843"/>
    <w:rsid w:val="341B3FDD"/>
    <w:rsid w:val="377F16E9"/>
    <w:rsid w:val="3ABB2076"/>
    <w:rsid w:val="3CA628B2"/>
    <w:rsid w:val="4121325B"/>
    <w:rsid w:val="489F6134"/>
    <w:rsid w:val="4E2B0EDF"/>
    <w:rsid w:val="4E9155E2"/>
    <w:rsid w:val="5087733C"/>
    <w:rsid w:val="56BE4E46"/>
    <w:rsid w:val="585B2469"/>
    <w:rsid w:val="60B116A2"/>
    <w:rsid w:val="6273224B"/>
    <w:rsid w:val="67E26774"/>
    <w:rsid w:val="6B883FF8"/>
    <w:rsid w:val="784E7CD0"/>
    <w:rsid w:val="7D3E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网格型1"/>
    <w:basedOn w:val="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Char Char Char"/>
    <w:qFormat/>
    <w:uiPriority w:val="0"/>
    <w:rPr>
      <w:rFonts w:eastAsia="宋体"/>
      <w:b/>
      <w:bCs/>
      <w:kern w:val="44"/>
      <w:sz w:val="44"/>
      <w:szCs w:val="44"/>
      <w:lang w:val="en-US" w:eastAsia="zh-CN" w:bidi="ar-SA"/>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5879</Words>
  <Characters>6305</Characters>
  <Lines>50</Lines>
  <Paragraphs>14</Paragraphs>
  <TotalTime>16</TotalTime>
  <ScaleCrop>false</ScaleCrop>
  <LinksUpToDate>false</LinksUpToDate>
  <CharactersWithSpaces>6526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2026-01-06T07:21:00Z</dcterms:created>
  <dc:creator>姚</dc:creator>
  <cp:lastModifiedBy>Administrator</cp:lastModifiedBy>
  <dcterms:modified xsi:type="dcterms:W3CDTF">2026-01-14T05:42:35Z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8AFC5FB6754741A3855901B13EC0F27A_13</vt:lpwstr>
  </property>
  <property fmtid="{D5CDD505-2E9C-101B-9397-08002B2CF9AE}" pid="4" name="KSOTemplateDocerSaveRecord">
    <vt:lpwstr>eyJoZGlkIjoiMzEwNTM5NzYwMDRjMzkwZTVkZjY2ODkwMGIxNGU0OTUiLCJ1c2VySWQiOiI1MjUwODQyMzcifQ==</vt:lpwstr>
  </property>
</Properties>
</file>