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F8DAD">
      <w:pPr>
        <w:adjustRightInd w:val="0"/>
        <w:snapToGrid w:val="0"/>
        <w:jc w:val="center"/>
        <w:rPr>
          <w:rFonts w:ascii="仿宋_GB2312" w:hAnsi="宋体" w:eastAsia="仿宋_GB2312"/>
          <w:b/>
          <w:sz w:val="36"/>
          <w:szCs w:val="36"/>
        </w:rPr>
      </w:pPr>
      <w:r>
        <w:rPr>
          <w:rFonts w:hint="eastAsia" w:ascii="仿宋_GB2312" w:hAnsi="宋体" w:eastAsia="仿宋_GB2312"/>
          <w:b/>
          <w:sz w:val="36"/>
          <w:szCs w:val="36"/>
        </w:rPr>
        <w:t>《202</w:t>
      </w:r>
      <w:r>
        <w:rPr>
          <w:rFonts w:hint="eastAsia" w:ascii="仿宋_GB2312" w:hAnsi="宋体" w:eastAsia="仿宋_GB2312"/>
          <w:b/>
          <w:sz w:val="36"/>
          <w:szCs w:val="36"/>
          <w:lang w:val="en-US" w:eastAsia="zh-CN"/>
        </w:rPr>
        <w:t>6</w:t>
      </w:r>
      <w:r>
        <w:rPr>
          <w:rFonts w:hint="eastAsia" w:ascii="仿宋_GB2312" w:hAnsi="宋体" w:eastAsia="仿宋_GB2312"/>
          <w:b/>
          <w:sz w:val="36"/>
          <w:szCs w:val="36"/>
        </w:rPr>
        <w:t>年度海淀区人力资源公共服务中心业务系统运维服务》项目评定采购公告</w:t>
      </w:r>
    </w:p>
    <w:tbl>
      <w:tblPr>
        <w:tblStyle w:val="9"/>
        <w:tblpPr w:leftFromText="180" w:rightFromText="180" w:vertAnchor="page" w:horzAnchor="margin" w:tblpXSpec="center" w:tblpY="2116"/>
        <w:tblW w:w="15005" w:type="dxa"/>
        <w:tblInd w:w="0" w:type="dxa"/>
        <w:tblLayout w:type="fixed"/>
        <w:tblCellMar>
          <w:top w:w="0" w:type="dxa"/>
          <w:left w:w="0" w:type="dxa"/>
          <w:bottom w:w="0" w:type="dxa"/>
          <w:right w:w="0" w:type="dxa"/>
        </w:tblCellMar>
      </w:tblPr>
      <w:tblGrid>
        <w:gridCol w:w="2557"/>
        <w:gridCol w:w="4111"/>
        <w:gridCol w:w="2409"/>
        <w:gridCol w:w="5928"/>
      </w:tblGrid>
      <w:tr w14:paraId="1EF498C7">
        <w:trPr>
          <w:trHeight w:val="454" w:hRule="atLeast"/>
        </w:trPr>
        <w:tc>
          <w:tcPr>
            <w:tcW w:w="15005" w:type="dxa"/>
            <w:gridSpan w:val="4"/>
            <w:tcBorders>
              <w:top w:val="single" w:color="auto" w:sz="4" w:space="0"/>
              <w:left w:val="single" w:color="auto" w:sz="4" w:space="0"/>
              <w:bottom w:val="single" w:color="auto" w:sz="4" w:space="0"/>
              <w:right w:val="single" w:color="auto" w:sz="4" w:space="0"/>
            </w:tcBorders>
            <w:vAlign w:val="center"/>
          </w:tcPr>
          <w:p w14:paraId="1EAA03FC">
            <w:pPr>
              <w:widowControl/>
              <w:snapToGrid w:val="0"/>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评定项目信息</w:t>
            </w:r>
          </w:p>
        </w:tc>
      </w:tr>
      <w:tr w14:paraId="587CA6DD">
        <w:tblPrEx>
          <w:tblCellMar>
            <w:top w:w="0" w:type="dxa"/>
            <w:left w:w="0" w:type="dxa"/>
            <w:bottom w:w="0" w:type="dxa"/>
            <w:right w:w="0" w:type="dxa"/>
          </w:tblCellMar>
        </w:tblPrEx>
        <w:trPr>
          <w:trHeight w:val="518"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57676019">
            <w:pPr>
              <w:widowControl/>
              <w:snapToGrid w:val="0"/>
              <w:ind w:firstLine="5" w:firstLineChars="2"/>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项目名称</w:t>
            </w:r>
          </w:p>
        </w:tc>
        <w:tc>
          <w:tcPr>
            <w:tcW w:w="12448" w:type="dxa"/>
            <w:gridSpan w:val="3"/>
            <w:tcBorders>
              <w:top w:val="single" w:color="auto" w:sz="4" w:space="0"/>
              <w:left w:val="nil"/>
              <w:bottom w:val="single" w:color="auto" w:sz="4" w:space="0"/>
              <w:right w:val="single" w:color="auto" w:sz="4" w:space="0"/>
            </w:tcBorders>
            <w:shd w:val="clear" w:color="auto" w:fill="FFFFFF"/>
            <w:vAlign w:val="center"/>
          </w:tcPr>
          <w:p w14:paraId="3F6EFBC3">
            <w:pPr>
              <w:widowControl/>
              <w:snapToGrid w:val="0"/>
              <w:ind w:firstLine="120" w:firstLineChars="5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202</w:t>
            </w:r>
            <w:r>
              <w:rPr>
                <w:rFonts w:hint="eastAsia" w:ascii="仿宋_GB2312" w:hAnsi="仿宋" w:eastAsia="仿宋_GB2312" w:cs="宋体"/>
                <w:color w:val="000000" w:themeColor="text1"/>
                <w:kern w:val="0"/>
                <w:sz w:val="24"/>
                <w:lang w:val="en-US" w:eastAsia="zh-CN"/>
                <w14:textFill>
                  <w14:solidFill>
                    <w14:schemeClr w14:val="tx1"/>
                  </w14:solidFill>
                </w14:textFill>
              </w:rPr>
              <w:t>6</w:t>
            </w:r>
            <w:r>
              <w:rPr>
                <w:rFonts w:hint="eastAsia" w:ascii="仿宋_GB2312" w:hAnsi="仿宋" w:eastAsia="仿宋_GB2312" w:cs="宋体"/>
                <w:color w:val="000000" w:themeColor="text1"/>
                <w:kern w:val="0"/>
                <w:sz w:val="24"/>
                <w14:textFill>
                  <w14:solidFill>
                    <w14:schemeClr w14:val="tx1"/>
                  </w14:solidFill>
                </w14:textFill>
              </w:rPr>
              <w:t>年度海淀区人力资源公共服务中心业务系统运维服务</w:t>
            </w:r>
          </w:p>
        </w:tc>
      </w:tr>
      <w:tr w14:paraId="1A9E3981">
        <w:tblPrEx>
          <w:tblCellMar>
            <w:top w:w="0" w:type="dxa"/>
            <w:left w:w="0" w:type="dxa"/>
            <w:bottom w:w="0" w:type="dxa"/>
            <w:right w:w="0" w:type="dxa"/>
          </w:tblCellMar>
        </w:tblPrEx>
        <w:trPr>
          <w:trHeight w:val="554" w:hRule="atLeast"/>
        </w:trPr>
        <w:tc>
          <w:tcPr>
            <w:tcW w:w="2557" w:type="dxa"/>
            <w:tcBorders>
              <w:top w:val="nil"/>
              <w:left w:val="single" w:color="auto" w:sz="4" w:space="0"/>
              <w:bottom w:val="single" w:color="auto" w:sz="4" w:space="0"/>
              <w:right w:val="single" w:color="auto" w:sz="4" w:space="0"/>
            </w:tcBorders>
            <w:vAlign w:val="center"/>
          </w:tcPr>
          <w:p w14:paraId="33428AC8">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项目编号</w:t>
            </w:r>
          </w:p>
        </w:tc>
        <w:tc>
          <w:tcPr>
            <w:tcW w:w="12448" w:type="dxa"/>
            <w:gridSpan w:val="3"/>
            <w:tcBorders>
              <w:top w:val="single" w:color="auto" w:sz="4" w:space="0"/>
              <w:left w:val="nil"/>
              <w:bottom w:val="single" w:color="auto" w:sz="4" w:space="0"/>
              <w:right w:val="single" w:color="auto" w:sz="4" w:space="0"/>
            </w:tcBorders>
            <w:vAlign w:val="center"/>
          </w:tcPr>
          <w:p w14:paraId="2C1B4088">
            <w:pPr>
              <w:widowControl/>
              <w:snapToGrid w:val="0"/>
              <w:ind w:left="105" w:leftChars="5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HDGFZX-PD-202</w:t>
            </w:r>
            <w:r>
              <w:rPr>
                <w:rFonts w:hint="eastAsia" w:ascii="仿宋_GB2312" w:hAnsi="仿宋" w:eastAsia="仿宋_GB2312" w:cs="宋体"/>
                <w:color w:val="000000" w:themeColor="text1"/>
                <w:kern w:val="0"/>
                <w:sz w:val="24"/>
                <w:lang w:val="en-US" w:eastAsia="zh-CN"/>
                <w14:textFill>
                  <w14:solidFill>
                    <w14:schemeClr w14:val="tx1"/>
                  </w14:solidFill>
                </w14:textFill>
              </w:rPr>
              <w:t>6</w:t>
            </w:r>
            <w:r>
              <w:rPr>
                <w:rFonts w:hint="eastAsia" w:ascii="仿宋_GB2312" w:hAnsi="仿宋" w:eastAsia="仿宋_GB2312" w:cs="宋体"/>
                <w:color w:val="000000" w:themeColor="text1"/>
                <w:kern w:val="0"/>
                <w:sz w:val="24"/>
                <w14:textFill>
                  <w14:solidFill>
                    <w14:schemeClr w14:val="tx1"/>
                  </w14:solidFill>
                </w14:textFill>
              </w:rPr>
              <w:t>-01</w:t>
            </w:r>
          </w:p>
        </w:tc>
      </w:tr>
      <w:tr w14:paraId="7810745C">
        <w:tblPrEx>
          <w:tblCellMar>
            <w:top w:w="0" w:type="dxa"/>
            <w:left w:w="0" w:type="dxa"/>
            <w:bottom w:w="0" w:type="dxa"/>
            <w:right w:w="0" w:type="dxa"/>
          </w:tblCellMar>
        </w:tblPrEx>
        <w:trPr>
          <w:trHeight w:val="562"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1C4835B1">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采购单位</w:t>
            </w:r>
          </w:p>
        </w:tc>
        <w:tc>
          <w:tcPr>
            <w:tcW w:w="4111" w:type="dxa"/>
            <w:tcBorders>
              <w:top w:val="nil"/>
              <w:left w:val="nil"/>
              <w:bottom w:val="single" w:color="auto" w:sz="4" w:space="0"/>
              <w:right w:val="single" w:color="auto" w:sz="4" w:space="0"/>
            </w:tcBorders>
            <w:shd w:val="clear" w:color="auto" w:fill="auto"/>
            <w:vAlign w:val="center"/>
          </w:tcPr>
          <w:p w14:paraId="4337E3FC">
            <w:pPr>
              <w:widowControl/>
              <w:adjustRightInd w:val="0"/>
              <w:snapToGrid w:val="0"/>
              <w:ind w:firstLine="120" w:firstLineChars="50"/>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北京市海淀区人力资源公共服务中心</w:t>
            </w:r>
          </w:p>
        </w:tc>
        <w:tc>
          <w:tcPr>
            <w:tcW w:w="2409" w:type="dxa"/>
            <w:tcBorders>
              <w:top w:val="nil"/>
              <w:left w:val="nil"/>
              <w:bottom w:val="single" w:color="auto" w:sz="4" w:space="0"/>
              <w:right w:val="single" w:color="auto" w:sz="4" w:space="0"/>
            </w:tcBorders>
            <w:shd w:val="clear" w:color="auto" w:fill="FFFFFF"/>
            <w:vAlign w:val="center"/>
          </w:tcPr>
          <w:p w14:paraId="2FAD9A2E">
            <w:pPr>
              <w:widowControl/>
              <w:snapToGrid w:val="0"/>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预算金额</w:t>
            </w:r>
            <w:r>
              <w:rPr>
                <w:rFonts w:hint="eastAsia" w:ascii="仿宋_GB2312" w:hAnsi="仿宋" w:eastAsia="仿宋_GB2312" w:cs="宋体"/>
                <w:b/>
                <w:bCs/>
                <w:color w:val="000000" w:themeColor="text1"/>
                <w:kern w:val="0"/>
                <w:sz w:val="24"/>
                <w:lang w:eastAsia="zh-CN"/>
                <w14:textFill>
                  <w14:solidFill>
                    <w14:schemeClr w14:val="tx1"/>
                  </w14:solidFill>
                </w14:textFill>
              </w:rPr>
              <w:t>（</w:t>
            </w:r>
            <w:r>
              <w:rPr>
                <w:rFonts w:hint="eastAsia" w:ascii="仿宋_GB2312" w:hAnsi="仿宋" w:eastAsia="仿宋_GB2312" w:cs="宋体"/>
                <w:b/>
                <w:bCs/>
                <w:color w:val="000000" w:themeColor="text1"/>
                <w:kern w:val="0"/>
                <w:sz w:val="24"/>
                <w14:textFill>
                  <w14:solidFill>
                    <w14:schemeClr w14:val="tx1"/>
                  </w14:solidFill>
                </w14:textFill>
              </w:rPr>
              <w:t>元</w:t>
            </w:r>
            <w:r>
              <w:rPr>
                <w:rFonts w:hint="eastAsia" w:ascii="仿宋_GB2312" w:hAnsi="仿宋" w:eastAsia="仿宋_GB2312" w:cs="宋体"/>
                <w:b/>
                <w:bCs/>
                <w:color w:val="000000" w:themeColor="text1"/>
                <w:kern w:val="0"/>
                <w:sz w:val="24"/>
                <w:lang w:eastAsia="zh-CN"/>
                <w14:textFill>
                  <w14:solidFill>
                    <w14:schemeClr w14:val="tx1"/>
                  </w14:solidFill>
                </w14:textFill>
              </w:rPr>
              <w:t>）</w:t>
            </w:r>
          </w:p>
        </w:tc>
        <w:tc>
          <w:tcPr>
            <w:tcW w:w="5928" w:type="dxa"/>
            <w:tcBorders>
              <w:top w:val="nil"/>
              <w:left w:val="nil"/>
              <w:bottom w:val="single" w:color="auto" w:sz="4" w:space="0"/>
              <w:right w:val="single" w:color="auto" w:sz="4" w:space="0"/>
            </w:tcBorders>
            <w:vAlign w:val="center"/>
          </w:tcPr>
          <w:p w14:paraId="61820C4A">
            <w:pPr>
              <w:widowControl/>
              <w:snapToGrid w:val="0"/>
              <w:ind w:firstLine="120" w:firstLineChars="5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人民币</w:t>
            </w:r>
            <w:r>
              <w:rPr>
                <w:rFonts w:hint="eastAsia" w:ascii="仿宋_GB2312" w:hAnsi="仿宋" w:eastAsia="仿宋_GB2312"/>
                <w:color w:val="000000" w:themeColor="text1"/>
                <w:sz w:val="24"/>
                <w:lang w:val="en-US" w:eastAsia="zh-CN"/>
                <w14:textFill>
                  <w14:solidFill>
                    <w14:schemeClr w14:val="tx1"/>
                  </w14:solidFill>
                </w14:textFill>
              </w:rPr>
              <w:t>359</w:t>
            </w:r>
            <w:r>
              <w:rPr>
                <w:rFonts w:ascii="仿宋_GB2312" w:hAnsi="仿宋" w:eastAsia="仿宋_GB2312"/>
                <w:color w:val="000000" w:themeColor="text1"/>
                <w:sz w:val="24"/>
                <w14:textFill>
                  <w14:solidFill>
                    <w14:schemeClr w14:val="tx1"/>
                  </w14:solidFill>
                </w14:textFill>
              </w:rPr>
              <w:t>,</w:t>
            </w:r>
            <w:r>
              <w:rPr>
                <w:rFonts w:hint="eastAsia" w:ascii="仿宋_GB2312" w:hAnsi="仿宋" w:eastAsia="仿宋_GB2312"/>
                <w:color w:val="000000" w:themeColor="text1"/>
                <w:sz w:val="24"/>
                <w:lang w:val="en-US" w:eastAsia="zh-CN"/>
                <w14:textFill>
                  <w14:solidFill>
                    <w14:schemeClr w14:val="tx1"/>
                  </w14:solidFill>
                </w14:textFill>
              </w:rPr>
              <w:t>344.95</w:t>
            </w:r>
            <w:r>
              <w:rPr>
                <w:rFonts w:hint="eastAsia" w:ascii="仿宋_GB2312" w:hAnsi="仿宋" w:eastAsia="仿宋_GB2312"/>
                <w:color w:val="000000" w:themeColor="text1"/>
                <w:sz w:val="24"/>
                <w14:textFill>
                  <w14:solidFill>
                    <w14:schemeClr w14:val="tx1"/>
                  </w14:solidFill>
                </w14:textFill>
              </w:rPr>
              <w:t>元</w:t>
            </w:r>
          </w:p>
        </w:tc>
      </w:tr>
      <w:tr w14:paraId="7C4B6C8C">
        <w:tblPrEx>
          <w:tblCellMar>
            <w:top w:w="0" w:type="dxa"/>
            <w:left w:w="0" w:type="dxa"/>
            <w:bottom w:w="0" w:type="dxa"/>
            <w:right w:w="0" w:type="dxa"/>
          </w:tblCellMar>
        </w:tblPrEx>
        <w:trPr>
          <w:trHeight w:val="555"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03BB19B2">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采购单位联系人</w:t>
            </w:r>
          </w:p>
        </w:tc>
        <w:tc>
          <w:tcPr>
            <w:tcW w:w="4111" w:type="dxa"/>
            <w:tcBorders>
              <w:top w:val="nil"/>
              <w:left w:val="nil"/>
              <w:bottom w:val="single" w:color="auto" w:sz="4" w:space="0"/>
              <w:right w:val="single" w:color="auto" w:sz="4" w:space="0"/>
            </w:tcBorders>
            <w:shd w:val="clear" w:color="auto" w:fill="auto"/>
            <w:vAlign w:val="center"/>
          </w:tcPr>
          <w:p w14:paraId="7C3A4723">
            <w:pPr>
              <w:widowControl/>
              <w:snapToGrid w:val="0"/>
              <w:ind w:firstLine="120" w:firstLineChars="50"/>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刘帅</w:t>
            </w:r>
          </w:p>
        </w:tc>
        <w:tc>
          <w:tcPr>
            <w:tcW w:w="2409" w:type="dxa"/>
            <w:tcBorders>
              <w:top w:val="single" w:color="auto" w:sz="4" w:space="0"/>
              <w:left w:val="nil"/>
              <w:bottom w:val="single" w:color="auto" w:sz="4" w:space="0"/>
              <w:right w:val="single" w:color="auto" w:sz="4" w:space="0"/>
            </w:tcBorders>
            <w:shd w:val="clear" w:color="auto" w:fill="FFFFFF"/>
            <w:vAlign w:val="center"/>
          </w:tcPr>
          <w:p w14:paraId="79BACD54">
            <w:pPr>
              <w:widowControl/>
              <w:snapToGrid w:val="0"/>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采购单位联系方式</w:t>
            </w:r>
          </w:p>
        </w:tc>
        <w:tc>
          <w:tcPr>
            <w:tcW w:w="5928" w:type="dxa"/>
            <w:tcBorders>
              <w:top w:val="single" w:color="auto" w:sz="4" w:space="0"/>
              <w:left w:val="nil"/>
              <w:bottom w:val="single" w:color="auto" w:sz="4" w:space="0"/>
              <w:right w:val="single" w:color="auto" w:sz="4" w:space="0"/>
            </w:tcBorders>
            <w:shd w:val="clear" w:color="auto" w:fill="FFFFFF"/>
            <w:vAlign w:val="center"/>
          </w:tcPr>
          <w:p w14:paraId="294CEC4B">
            <w:pPr>
              <w:widowControl/>
              <w:snapToGrid w:val="0"/>
              <w:ind w:firstLine="120" w:firstLineChars="5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电话：88506263传真：88506077</w:t>
            </w:r>
          </w:p>
        </w:tc>
      </w:tr>
      <w:tr w14:paraId="2A68E01E">
        <w:tblPrEx>
          <w:tblCellMar>
            <w:top w:w="0" w:type="dxa"/>
            <w:left w:w="0" w:type="dxa"/>
            <w:bottom w:w="0" w:type="dxa"/>
            <w:right w:w="0" w:type="dxa"/>
          </w:tblCellMar>
        </w:tblPrEx>
        <w:trPr>
          <w:trHeight w:val="549"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01D534C0">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评定地址</w:t>
            </w:r>
          </w:p>
        </w:tc>
        <w:tc>
          <w:tcPr>
            <w:tcW w:w="4111" w:type="dxa"/>
            <w:tcBorders>
              <w:top w:val="nil"/>
              <w:left w:val="nil"/>
              <w:bottom w:val="single" w:color="auto" w:sz="4" w:space="0"/>
              <w:right w:val="single" w:color="auto" w:sz="4" w:space="0"/>
            </w:tcBorders>
            <w:shd w:val="clear" w:color="auto" w:fill="auto"/>
            <w:vAlign w:val="center"/>
          </w:tcPr>
          <w:p w14:paraId="3656D471">
            <w:pPr>
              <w:widowControl/>
              <w:snapToGrid w:val="0"/>
              <w:ind w:firstLine="120" w:firstLineChars="50"/>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北京市海淀区西四环北路73号北区31</w:t>
            </w:r>
            <w:r>
              <w:rPr>
                <w:rFonts w:hint="eastAsia" w:ascii="仿宋_GB2312" w:hAnsi="仿宋" w:eastAsia="仿宋_GB2312" w:cs="宋体"/>
                <w:color w:val="000000" w:themeColor="text1"/>
                <w:kern w:val="0"/>
                <w:sz w:val="24"/>
                <w:lang w:val="en-US" w:eastAsia="zh-CN"/>
                <w14:textFill>
                  <w14:solidFill>
                    <w14:schemeClr w14:val="tx1"/>
                  </w14:solidFill>
                </w14:textFill>
              </w:rPr>
              <w:t>6</w:t>
            </w:r>
            <w:r>
              <w:rPr>
                <w:rFonts w:hint="eastAsia" w:ascii="仿宋_GB2312" w:hAnsi="仿宋" w:eastAsia="仿宋_GB2312" w:cs="宋体"/>
                <w:color w:val="000000" w:themeColor="text1"/>
                <w:kern w:val="0"/>
                <w:sz w:val="24"/>
                <w14:textFill>
                  <w14:solidFill>
                    <w14:schemeClr w14:val="tx1"/>
                  </w14:solidFill>
                </w14:textFill>
              </w:rPr>
              <w:t>房间</w:t>
            </w:r>
          </w:p>
        </w:tc>
        <w:tc>
          <w:tcPr>
            <w:tcW w:w="2409" w:type="dxa"/>
            <w:tcBorders>
              <w:top w:val="single" w:color="auto" w:sz="4" w:space="0"/>
              <w:left w:val="nil"/>
              <w:bottom w:val="single" w:color="auto" w:sz="4" w:space="0"/>
              <w:right w:val="single" w:color="auto" w:sz="4" w:space="0"/>
            </w:tcBorders>
            <w:shd w:val="clear" w:color="auto" w:fill="FFFFFF"/>
            <w:vAlign w:val="center"/>
          </w:tcPr>
          <w:p w14:paraId="2F6C0E1D">
            <w:pPr>
              <w:widowControl/>
              <w:snapToGrid w:val="0"/>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评定时间</w:t>
            </w:r>
          </w:p>
        </w:tc>
        <w:tc>
          <w:tcPr>
            <w:tcW w:w="5928" w:type="dxa"/>
            <w:tcBorders>
              <w:top w:val="single" w:color="auto" w:sz="4" w:space="0"/>
              <w:left w:val="nil"/>
              <w:bottom w:val="single" w:color="auto" w:sz="4" w:space="0"/>
              <w:right w:val="single" w:color="auto" w:sz="4" w:space="0"/>
            </w:tcBorders>
            <w:shd w:val="clear" w:color="auto" w:fill="FFFFFF"/>
            <w:vAlign w:val="center"/>
          </w:tcPr>
          <w:p w14:paraId="13577177">
            <w:pPr>
              <w:widowControl/>
              <w:snapToGrid w:val="0"/>
              <w:ind w:firstLine="120" w:firstLineChars="50"/>
              <w:rPr>
                <w:rFonts w:ascii="仿宋_GB2312" w:hAnsi="仿宋" w:eastAsia="仿宋_GB2312" w:cs="宋体"/>
                <w:color w:val="000000" w:themeColor="text1"/>
                <w:kern w:val="0"/>
                <w:sz w:val="24"/>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确认时间后提前通知参与供应商</w:t>
            </w:r>
          </w:p>
        </w:tc>
      </w:tr>
      <w:tr w14:paraId="65775A1D">
        <w:tblPrEx>
          <w:tblCellMar>
            <w:top w:w="0" w:type="dxa"/>
            <w:left w:w="0" w:type="dxa"/>
            <w:bottom w:w="0" w:type="dxa"/>
            <w:right w:w="0" w:type="dxa"/>
          </w:tblCellMar>
        </w:tblPrEx>
        <w:trPr>
          <w:trHeight w:val="2399" w:hRule="atLeast"/>
        </w:trPr>
        <w:tc>
          <w:tcPr>
            <w:tcW w:w="2557" w:type="dxa"/>
            <w:tcBorders>
              <w:top w:val="nil"/>
              <w:left w:val="single" w:color="auto" w:sz="4" w:space="0"/>
              <w:bottom w:val="single" w:color="auto" w:sz="4" w:space="0"/>
              <w:right w:val="single" w:color="auto" w:sz="4" w:space="0"/>
            </w:tcBorders>
            <w:vAlign w:val="center"/>
          </w:tcPr>
          <w:p w14:paraId="2D47BCC3">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备注信息</w:t>
            </w:r>
          </w:p>
        </w:tc>
        <w:tc>
          <w:tcPr>
            <w:tcW w:w="12448" w:type="dxa"/>
            <w:gridSpan w:val="3"/>
            <w:tcBorders>
              <w:top w:val="nil"/>
              <w:left w:val="nil"/>
              <w:bottom w:val="single" w:color="auto" w:sz="4" w:space="0"/>
              <w:right w:val="single" w:color="auto" w:sz="4" w:space="0"/>
            </w:tcBorders>
            <w:vAlign w:val="center"/>
          </w:tcPr>
          <w:p w14:paraId="4CE8B2B0">
            <w:pPr>
              <w:widowControl/>
              <w:snapToGrid w:val="0"/>
              <w:ind w:left="105" w:leftChars="50" w:right="105" w:rightChars="50" w:firstLine="240" w:firstLineChars="10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1.本次评定拟选定1家供应商。</w:t>
            </w:r>
          </w:p>
          <w:p w14:paraId="081984D0">
            <w:pPr>
              <w:widowControl/>
              <w:snapToGrid w:val="0"/>
              <w:ind w:left="105" w:leftChars="50" w:right="105" w:rightChars="50" w:firstLine="240" w:firstLineChars="10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lang w:eastAsia="zh-CN"/>
                <w14:textFill>
                  <w14:solidFill>
                    <w14:schemeClr w14:val="tx1"/>
                  </w14:solidFill>
                </w14:textFill>
              </w:rPr>
              <w:t>2.</w:t>
            </w:r>
            <w:r>
              <w:rPr>
                <w:rFonts w:hint="eastAsia" w:ascii="仿宋_GB2312" w:hAnsi="仿宋" w:eastAsia="仿宋_GB2312" w:cs="宋体"/>
                <w:color w:val="000000" w:themeColor="text1"/>
                <w:kern w:val="0"/>
                <w:sz w:val="24"/>
                <w14:textFill>
                  <w14:solidFill>
                    <w14:schemeClr w14:val="tx1"/>
                  </w14:solidFill>
                </w14:textFill>
              </w:rPr>
              <w:t>请各供应商认真阅读《评定文件》，如供应商确认参与本项目，请下载附件中的回执，按要求填写后于</w:t>
            </w:r>
            <w:r>
              <w:rPr>
                <w:rFonts w:hint="eastAsia" w:ascii="仿宋_GB2312" w:hAnsi="仿宋" w:eastAsia="仿宋_GB2312" w:cs="宋体"/>
                <w:b/>
                <w:bCs/>
                <w:color w:val="000000" w:themeColor="text1"/>
                <w:kern w:val="0"/>
                <w:sz w:val="24"/>
                <w:lang w:val="en-US" w:eastAsia="zh-CN"/>
                <w14:textFill>
                  <w14:solidFill>
                    <w14:schemeClr w14:val="tx1"/>
                  </w14:solidFill>
                </w14:textFill>
              </w:rPr>
              <w:t>2026年1月20</w:t>
            </w:r>
            <w:bookmarkStart w:id="17" w:name="_GoBack"/>
            <w:bookmarkEnd w:id="17"/>
            <w:r>
              <w:rPr>
                <w:rFonts w:hint="eastAsia" w:ascii="仿宋_GB2312" w:hAnsi="仿宋" w:eastAsia="仿宋_GB2312" w:cs="宋体"/>
                <w:b/>
                <w:bCs/>
                <w:color w:val="000000" w:themeColor="text1"/>
                <w:kern w:val="0"/>
                <w:sz w:val="24"/>
                <w:lang w:val="en-US" w:eastAsia="zh-CN"/>
                <w14:textFill>
                  <w14:solidFill>
                    <w14:schemeClr w14:val="tx1"/>
                  </w14:solidFill>
                </w14:textFill>
              </w:rPr>
              <w:t>日下午五点前</w:t>
            </w:r>
            <w:r>
              <w:rPr>
                <w:rFonts w:hint="eastAsia" w:ascii="仿宋_GB2312" w:hAnsi="仿宋" w:eastAsia="仿宋_GB2312" w:cs="宋体"/>
                <w:color w:val="000000" w:themeColor="text1"/>
                <w:kern w:val="0"/>
                <w:sz w:val="24"/>
                <w:lang w:val="en-US" w:eastAsia="zh-CN"/>
                <w14:textFill>
                  <w14:solidFill>
                    <w14:schemeClr w14:val="tx1"/>
                  </w14:solidFill>
                </w14:textFill>
              </w:rPr>
              <w:t>将扫描件发送至邮箱</w:t>
            </w:r>
            <w:r>
              <w:rPr>
                <w:rFonts w:hint="eastAsia" w:ascii="仿宋_GB2312" w:hAnsi="仿宋" w:eastAsia="仿宋_GB2312" w:cs="宋体"/>
                <w:b/>
                <w:bCs/>
                <w:color w:val="000000" w:themeColor="text1"/>
                <w:kern w:val="0"/>
                <w:sz w:val="24"/>
                <w:lang w:val="en-US" w:eastAsia="zh-CN"/>
                <w14:textFill>
                  <w14:solidFill>
                    <w14:schemeClr w14:val="tx1"/>
                  </w14:solidFill>
                </w14:textFill>
              </w:rPr>
              <w:t>liushuai01@mail.bjhd.gov.cn</w:t>
            </w:r>
            <w:r>
              <w:rPr>
                <w:rFonts w:hint="eastAsia" w:ascii="仿宋_GB2312" w:hAnsi="仿宋" w:eastAsia="仿宋_GB2312" w:cs="宋体"/>
                <w:color w:val="000000" w:themeColor="text1"/>
                <w:kern w:val="0"/>
                <w:sz w:val="24"/>
                <w14:textFill>
                  <w14:solidFill>
                    <w14:schemeClr w14:val="tx1"/>
                  </w14:solidFill>
                </w14:textFill>
              </w:rPr>
              <w:t>作为报名凭证（以采购单位实际收到的报名回执为准），未报名的供应商不能参与评定。</w:t>
            </w:r>
          </w:p>
          <w:p w14:paraId="3CCDCE81">
            <w:pPr>
              <w:widowControl/>
              <w:snapToGrid w:val="0"/>
              <w:ind w:left="105" w:leftChars="50" w:right="105" w:rightChars="50" w:firstLine="240" w:firstLineChars="10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3.请各参与评定的</w:t>
            </w:r>
            <w:r>
              <w:rPr>
                <w:rFonts w:hint="eastAsia" w:ascii="仿宋_GB2312" w:hAnsi="仿宋" w:eastAsia="仿宋_GB2312" w:cs="宋体"/>
                <w:color w:val="000000" w:themeColor="text1"/>
                <w:kern w:val="0"/>
                <w:sz w:val="24"/>
                <w:lang w:eastAsia="zh-CN"/>
                <w14:textFill>
                  <w14:solidFill>
                    <w14:schemeClr w14:val="tx1"/>
                  </w14:solidFill>
                </w14:textFill>
              </w:rPr>
              <w:t>供应商</w:t>
            </w:r>
            <w:r>
              <w:rPr>
                <w:rFonts w:hint="eastAsia" w:ascii="仿宋_GB2312" w:hAnsi="仿宋" w:eastAsia="仿宋_GB2312" w:cs="宋体"/>
                <w:color w:val="000000" w:themeColor="text1"/>
                <w:kern w:val="0"/>
                <w:sz w:val="24"/>
                <w14:textFill>
                  <w14:solidFill>
                    <w14:schemeClr w14:val="tx1"/>
                  </w14:solidFill>
                </w14:textFill>
              </w:rPr>
              <w:t>（</w:t>
            </w:r>
            <w:r>
              <w:rPr>
                <w:rFonts w:hint="eastAsia" w:ascii="仿宋_GB2312" w:hAnsi="仿宋" w:eastAsia="仿宋_GB2312" w:cs="宋体"/>
                <w:b/>
                <w:bCs/>
                <w:color w:val="000000" w:themeColor="text1"/>
                <w:kern w:val="0"/>
                <w:sz w:val="24"/>
                <w14:textFill>
                  <w14:solidFill>
                    <w14:schemeClr w14:val="tx1"/>
                  </w14:solidFill>
                </w14:textFill>
              </w:rPr>
              <w:t>确认时间后提前通知参与供应商</w:t>
            </w:r>
            <w:r>
              <w:rPr>
                <w:rFonts w:hint="eastAsia" w:ascii="仿宋_GB2312" w:hAnsi="仿宋" w:eastAsia="仿宋_GB2312" w:cs="宋体"/>
                <w:color w:val="000000" w:themeColor="text1"/>
                <w:kern w:val="0"/>
                <w:sz w:val="24"/>
                <w14:textFill>
                  <w14:solidFill>
                    <w14:schemeClr w14:val="tx1"/>
                  </w14:solidFill>
                </w14:textFill>
              </w:rPr>
              <w:t>）到北京市海淀区西四环北路73号楼中关村人才发展中心北区316房间参与评定。</w:t>
            </w:r>
          </w:p>
        </w:tc>
      </w:tr>
    </w:tbl>
    <w:p w14:paraId="13DEE660">
      <w:pPr>
        <w:tabs>
          <w:tab w:val="left" w:pos="630"/>
        </w:tabs>
        <w:adjustRightInd w:val="0"/>
        <w:snapToGrid w:val="0"/>
        <w:spacing w:line="360" w:lineRule="auto"/>
        <w:rPr>
          <w:rFonts w:ascii="仿宋_GB2312" w:hAnsi="宋体" w:eastAsia="仿宋_GB2312"/>
          <w:sz w:val="24"/>
        </w:rPr>
        <w:sectPr>
          <w:pgSz w:w="16838" w:h="11906" w:orient="landscape"/>
          <w:pgMar w:top="1021" w:right="1474" w:bottom="1021" w:left="1418" w:header="720" w:footer="992" w:gutter="0"/>
          <w:cols w:space="720" w:num="1"/>
          <w:docGrid w:linePitch="312" w:charSpace="0"/>
        </w:sectPr>
      </w:pPr>
    </w:p>
    <w:p w14:paraId="0C3F8F68">
      <w:pPr>
        <w:adjustRightInd w:val="0"/>
        <w:snapToGrid w:val="0"/>
        <w:jc w:val="center"/>
        <w:outlineLvl w:val="0"/>
        <w:rPr>
          <w:rStyle w:val="14"/>
          <w:rFonts w:ascii="仿宋_GB2312" w:hAnsi="仿宋" w:eastAsia="仿宋_GB2312"/>
          <w:sz w:val="36"/>
          <w:szCs w:val="36"/>
        </w:rPr>
      </w:pPr>
      <w:r>
        <w:rPr>
          <w:rStyle w:val="14"/>
          <w:rFonts w:hint="eastAsia" w:ascii="仿宋_GB2312" w:hAnsi="仿宋" w:eastAsia="仿宋_GB2312"/>
          <w:sz w:val="36"/>
          <w:szCs w:val="36"/>
        </w:rPr>
        <w:t>《202</w:t>
      </w:r>
      <w:r>
        <w:rPr>
          <w:rStyle w:val="14"/>
          <w:rFonts w:hint="eastAsia" w:ascii="仿宋_GB2312" w:hAnsi="仿宋" w:eastAsia="仿宋_GB2312"/>
          <w:sz w:val="36"/>
          <w:szCs w:val="36"/>
          <w:lang w:val="en-US"/>
        </w:rPr>
        <w:t>6</w:t>
      </w:r>
      <w:r>
        <w:rPr>
          <w:rStyle w:val="14"/>
          <w:rFonts w:hint="eastAsia" w:ascii="仿宋_GB2312" w:hAnsi="仿宋" w:eastAsia="仿宋_GB2312"/>
          <w:sz w:val="36"/>
          <w:szCs w:val="36"/>
        </w:rPr>
        <w:t>年度海淀区人力资源公共服务中心业务系统运维服务》项目评定文件</w:t>
      </w:r>
    </w:p>
    <w:p w14:paraId="51ACACC2">
      <w:pPr>
        <w:adjustRightInd w:val="0"/>
        <w:snapToGrid w:val="0"/>
        <w:spacing w:after="312" w:afterLines="100" w:line="360" w:lineRule="auto"/>
        <w:jc w:val="center"/>
        <w:outlineLvl w:val="0"/>
        <w:rPr>
          <w:rStyle w:val="14"/>
          <w:rFonts w:ascii="仿宋_GB2312" w:hAnsi="仿宋" w:eastAsia="仿宋_GB2312"/>
          <w:sz w:val="36"/>
          <w:szCs w:val="36"/>
        </w:rPr>
      </w:pPr>
      <w:r>
        <w:rPr>
          <w:rStyle w:val="14"/>
          <w:rFonts w:hint="eastAsia" w:ascii="仿宋_GB2312" w:hAnsi="仿宋" w:eastAsia="仿宋_GB2312"/>
          <w:sz w:val="36"/>
          <w:szCs w:val="36"/>
        </w:rPr>
        <w:t>（项目编号：HDGFZX-PD-202</w:t>
      </w:r>
      <w:r>
        <w:rPr>
          <w:rStyle w:val="14"/>
          <w:rFonts w:hint="eastAsia" w:ascii="仿宋_GB2312" w:hAnsi="仿宋" w:eastAsia="仿宋_GB2312"/>
          <w:sz w:val="36"/>
          <w:szCs w:val="36"/>
          <w:lang w:val="en-US"/>
        </w:rPr>
        <w:t>6</w:t>
      </w:r>
      <w:r>
        <w:rPr>
          <w:rStyle w:val="14"/>
          <w:rFonts w:hint="eastAsia" w:ascii="仿宋_GB2312" w:hAnsi="仿宋" w:eastAsia="仿宋_GB2312"/>
          <w:sz w:val="36"/>
          <w:szCs w:val="36"/>
        </w:rPr>
        <w:t>-01）</w:t>
      </w:r>
    </w:p>
    <w:p w14:paraId="1DBA683B">
      <w:pPr>
        <w:spacing w:line="360" w:lineRule="auto"/>
        <w:ind w:firstLine="420"/>
        <w:rPr>
          <w:rFonts w:ascii="仿宋_GB2312" w:hAnsi="仿宋" w:eastAsia="仿宋_GB2312" w:cs="仿宋"/>
          <w:sz w:val="24"/>
          <w:shd w:val="pct10" w:color="auto" w:fill="FFFFFF"/>
        </w:rPr>
      </w:pPr>
      <w:r>
        <w:rPr>
          <w:rFonts w:hint="eastAsia" w:ascii="仿宋_GB2312" w:hAnsi="仿宋" w:eastAsia="仿宋_GB2312"/>
          <w:bCs/>
          <w:sz w:val="24"/>
        </w:rPr>
        <w:t>北京市海淀区人力资源公共服务中心</w:t>
      </w:r>
      <w:r>
        <w:rPr>
          <w:rFonts w:hint="eastAsia" w:ascii="仿宋_GB2312" w:hAnsi="仿宋" w:eastAsia="仿宋_GB2312"/>
          <w:sz w:val="24"/>
        </w:rPr>
        <w:t>对《</w:t>
      </w:r>
      <w:r>
        <w:rPr>
          <w:rFonts w:hint="eastAsia" w:ascii="仿宋_GB2312" w:hAnsi="仿宋" w:eastAsia="仿宋_GB2312"/>
          <w:sz w:val="24"/>
          <w:lang w:eastAsia="zh-CN"/>
        </w:rPr>
        <w:t>2026</w:t>
      </w:r>
      <w:r>
        <w:rPr>
          <w:rFonts w:hint="eastAsia" w:ascii="仿宋_GB2312" w:hAnsi="仿宋" w:eastAsia="仿宋_GB2312"/>
          <w:sz w:val="24"/>
        </w:rPr>
        <w:t>年度海淀区人力资源公共服务中心业务系统运维服务》项目进行评定采购，请符合要求且能满足本项目服务需求的供应商前来参与，</w:t>
      </w:r>
      <w:r>
        <w:rPr>
          <w:rFonts w:hint="eastAsia" w:ascii="仿宋_GB2312" w:hAnsi="仿宋" w:eastAsia="仿宋_GB2312" w:cs="仿宋"/>
          <w:sz w:val="24"/>
        </w:rPr>
        <w:t>所有参与评定的供应商，均视同为实质性响应评定文件要求。</w:t>
      </w:r>
    </w:p>
    <w:p w14:paraId="6D3B30A6">
      <w:pPr>
        <w:adjustRightInd w:val="0"/>
        <w:snapToGrid w:val="0"/>
        <w:spacing w:line="360" w:lineRule="auto"/>
        <w:ind w:firstLine="0"/>
        <w:rPr>
          <w:rFonts w:ascii="仿宋_GB2312" w:hAnsi="仿宋" w:eastAsia="仿宋_GB2312"/>
          <w:sz w:val="24"/>
        </w:rPr>
      </w:pPr>
      <w:bookmarkStart w:id="0" w:name="_Toc268193517"/>
      <w:bookmarkStart w:id="1" w:name="_Toc194823357"/>
      <w:bookmarkStart w:id="2" w:name="_Toc268077449"/>
      <w:bookmarkStart w:id="3" w:name="_Toc129491012"/>
      <w:bookmarkStart w:id="4" w:name="_Toc129190705"/>
      <w:bookmarkStart w:id="5" w:name="_Toc269138186"/>
      <w:r>
        <w:rPr>
          <w:rFonts w:hint="eastAsia" w:ascii="仿宋_GB2312" w:hAnsi="仿宋" w:eastAsia="仿宋_GB2312"/>
          <w:b/>
          <w:sz w:val="24"/>
        </w:rPr>
        <w:t>一、合格评定供应商范围</w:t>
      </w:r>
    </w:p>
    <w:p w14:paraId="518FBDC6">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1.</w:t>
      </w:r>
      <w:r>
        <w:rPr>
          <w:rFonts w:hint="eastAsia" w:ascii="仿宋_GB2312" w:hAnsi="宋体" w:eastAsia="仿宋_GB2312"/>
          <w:sz w:val="24"/>
        </w:rPr>
        <w:t>在中华人民共和国境内拥有合法经营权力，具有独立的法人资格，符合国家有关规定，具有合法有效的营业执照，且营业范围涵盖本次评定所要求的范围</w:t>
      </w:r>
      <w:r>
        <w:rPr>
          <w:rFonts w:hint="eastAsia" w:ascii="仿宋_GB2312" w:hAnsi="宋体" w:eastAsia="仿宋_GB2312"/>
          <w:sz w:val="24"/>
          <w:lang w:eastAsia="zh-CN"/>
        </w:rPr>
        <w:t>，具</w:t>
      </w:r>
      <w:r>
        <w:rPr>
          <w:rFonts w:hint="eastAsia" w:ascii="仿宋_GB2312" w:hAnsi="宋体" w:eastAsia="仿宋_GB2312"/>
          <w:sz w:val="24"/>
        </w:rPr>
        <w:t>有资格和能力完成本评定项目相关服务。</w:t>
      </w:r>
    </w:p>
    <w:p w14:paraId="4454013B">
      <w:pPr>
        <w:adjustRightInd w:val="0"/>
        <w:snapToGrid w:val="0"/>
        <w:spacing w:line="360" w:lineRule="auto"/>
        <w:ind w:firstLine="420"/>
        <w:rPr>
          <w:rStyle w:val="14"/>
          <w:rFonts w:ascii="仿宋_GB2312" w:hAnsi="仿宋" w:eastAsia="仿宋_GB2312"/>
          <w:b w:val="0"/>
          <w:bCs w:val="0"/>
          <w:kern w:val="2"/>
          <w:sz w:val="24"/>
          <w:szCs w:val="24"/>
        </w:rPr>
      </w:pPr>
      <w:r>
        <w:rPr>
          <w:rFonts w:hint="eastAsia" w:ascii="仿宋_GB2312" w:hAnsi="宋体" w:eastAsia="仿宋_GB2312"/>
          <w:sz w:val="24"/>
          <w:lang w:eastAsia="zh-CN"/>
        </w:rPr>
        <w:t>2.</w:t>
      </w:r>
      <w:r>
        <w:rPr>
          <w:rFonts w:hint="eastAsia" w:ascii="仿宋_GB2312" w:hAnsi="宋体" w:eastAsia="仿宋_GB2312"/>
          <w:sz w:val="24"/>
        </w:rPr>
        <w:t>在规定时间内完成本项目采购响应。本次评定拟选定1家供应商。</w:t>
      </w:r>
    </w:p>
    <w:bookmarkEnd w:id="0"/>
    <w:bookmarkEnd w:id="1"/>
    <w:bookmarkEnd w:id="2"/>
    <w:bookmarkEnd w:id="3"/>
    <w:bookmarkEnd w:id="4"/>
    <w:bookmarkEnd w:id="5"/>
    <w:p w14:paraId="04A1DA2A">
      <w:pPr>
        <w:adjustRightInd w:val="0"/>
        <w:snapToGrid w:val="0"/>
        <w:spacing w:line="360" w:lineRule="auto"/>
        <w:rPr>
          <w:rFonts w:ascii="仿宋_GB2312" w:hAnsi="仿宋" w:eastAsia="仿宋_GB2312"/>
          <w:sz w:val="24"/>
        </w:rPr>
      </w:pPr>
      <w:r>
        <w:rPr>
          <w:rFonts w:hint="eastAsia" w:ascii="仿宋_GB2312" w:hAnsi="仿宋" w:eastAsia="仿宋_GB2312"/>
          <w:b/>
          <w:sz w:val="24"/>
        </w:rPr>
        <w:t>二、</w:t>
      </w:r>
      <w:bookmarkStart w:id="6" w:name="_Toc166647419"/>
      <w:bookmarkStart w:id="7" w:name="_Toc129190717"/>
      <w:r>
        <w:rPr>
          <w:rFonts w:hint="eastAsia" w:ascii="仿宋_GB2312" w:hAnsi="仿宋" w:eastAsia="仿宋_GB2312"/>
          <w:b/>
          <w:sz w:val="24"/>
        </w:rPr>
        <w:t>报价说明</w:t>
      </w:r>
    </w:p>
    <w:bookmarkEnd w:id="6"/>
    <w:bookmarkEnd w:id="7"/>
    <w:p w14:paraId="667F3AB4">
      <w:pPr>
        <w:tabs>
          <w:tab w:val="left" w:pos="518"/>
        </w:tabs>
        <w:adjustRightInd w:val="0"/>
        <w:snapToGrid w:val="0"/>
        <w:spacing w:line="360" w:lineRule="auto"/>
        <w:rPr>
          <w:rFonts w:ascii="仿宋_GB2312" w:hAnsi="仿宋" w:eastAsia="仿宋_GB2312"/>
          <w:sz w:val="24"/>
        </w:rPr>
      </w:pPr>
      <w:bookmarkStart w:id="8" w:name="_Toc166647424"/>
      <w:bookmarkStart w:id="9" w:name="_Toc129190722"/>
      <w:r>
        <w:rPr>
          <w:rFonts w:hint="eastAsia" w:ascii="仿宋_GB2312" w:hAnsi="仿宋" w:eastAsia="仿宋_GB2312"/>
          <w:sz w:val="24"/>
        </w:rPr>
        <w:tab/>
      </w:r>
      <w:r>
        <w:rPr>
          <w:rFonts w:hint="eastAsia" w:ascii="仿宋_GB2312" w:hAnsi="仿宋" w:eastAsia="仿宋_GB2312"/>
          <w:sz w:val="24"/>
        </w:rPr>
        <w:t>1.所有报价除特殊说明外均以人民币（元）为计算单位。</w:t>
      </w:r>
    </w:p>
    <w:p w14:paraId="22EC105B">
      <w:pPr>
        <w:tabs>
          <w:tab w:val="left" w:pos="518"/>
        </w:tabs>
        <w:adjustRightInd w:val="0"/>
        <w:snapToGrid w:val="0"/>
        <w:spacing w:line="360" w:lineRule="auto"/>
        <w:rPr>
          <w:rFonts w:ascii="仿宋_GB2312" w:hAnsi="仿宋" w:eastAsia="仿宋_GB2312"/>
          <w:sz w:val="24"/>
        </w:rPr>
      </w:pPr>
      <w:r>
        <w:rPr>
          <w:rFonts w:hint="eastAsia" w:ascii="仿宋_GB2312" w:hAnsi="仿宋" w:eastAsia="仿宋_GB2312"/>
          <w:sz w:val="24"/>
        </w:rPr>
        <w:tab/>
      </w:r>
      <w:r>
        <w:rPr>
          <w:rFonts w:hint="eastAsia" w:ascii="仿宋_GB2312" w:hAnsi="仿宋" w:eastAsia="仿宋_GB2312"/>
          <w:sz w:val="24"/>
        </w:rPr>
        <w:t>2.供应商所报价格应当满足评定文件中的所有要求。报价不存在可选择报价。</w:t>
      </w:r>
    </w:p>
    <w:p w14:paraId="30BD357D">
      <w:pPr>
        <w:tabs>
          <w:tab w:val="left" w:pos="0"/>
        </w:tabs>
        <w:adjustRightInd w:val="0"/>
        <w:snapToGrid w:val="0"/>
        <w:spacing w:line="360" w:lineRule="auto"/>
        <w:outlineLvl w:val="0"/>
        <w:rPr>
          <w:rFonts w:ascii="仿宋_GB2312" w:hAnsi="仿宋" w:eastAsia="仿宋_GB2312"/>
          <w:b/>
          <w:sz w:val="24"/>
        </w:rPr>
      </w:pPr>
      <w:r>
        <w:rPr>
          <w:rFonts w:hint="eastAsia" w:ascii="仿宋_GB2312" w:hAnsi="仿宋" w:eastAsia="仿宋_GB2312"/>
          <w:b/>
          <w:sz w:val="24"/>
        </w:rPr>
        <w:t>三、服务要求</w:t>
      </w:r>
    </w:p>
    <w:p w14:paraId="2A13D654">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评定成交供应商提供的商品（服务）不能低于本评定文件和行业管理的要求。具体货物和服务需求见附件1。</w:t>
      </w:r>
    </w:p>
    <w:p w14:paraId="5646D56B">
      <w:pPr>
        <w:tabs>
          <w:tab w:val="left" w:pos="0"/>
        </w:tabs>
        <w:adjustRightInd w:val="0"/>
        <w:snapToGrid w:val="0"/>
        <w:spacing w:line="360" w:lineRule="auto"/>
        <w:outlineLvl w:val="0"/>
        <w:rPr>
          <w:rFonts w:ascii="仿宋_GB2312" w:hAnsi="宋体" w:eastAsia="仿宋_GB2312"/>
          <w:b/>
          <w:sz w:val="24"/>
        </w:rPr>
      </w:pPr>
      <w:r>
        <w:rPr>
          <w:rFonts w:hint="eastAsia" w:ascii="仿宋_GB2312" w:hAnsi="宋体" w:eastAsia="仿宋_GB2312"/>
          <w:b/>
          <w:sz w:val="24"/>
        </w:rPr>
        <w:t xml:space="preserve">四、参与评定须知 </w:t>
      </w:r>
    </w:p>
    <w:p w14:paraId="0BD55CD5">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1.参与评定供应商的授权代表需携带《法定代表人授权书》（附件4）、《评定承诺书》（附件5）、</w:t>
      </w:r>
      <w:r>
        <w:rPr>
          <w:rFonts w:hint="eastAsia" w:ascii="仿宋_GB2312" w:eastAsia="仿宋_GB2312"/>
          <w:color w:val="000000" w:themeColor="text1"/>
          <w:sz w:val="24"/>
          <w14:textFill>
            <w14:solidFill>
              <w14:schemeClr w14:val="tx1"/>
            </w14:solidFill>
          </w14:textFill>
        </w:rPr>
        <w:t>营业执照复印件</w:t>
      </w:r>
      <w:r>
        <w:rPr>
          <w:rFonts w:hint="eastAsia" w:ascii="仿宋_GB2312" w:hAnsi="宋体" w:eastAsia="仿宋_GB2312"/>
          <w:color w:val="000000" w:themeColor="text1"/>
          <w:sz w:val="24"/>
          <w14:textFill>
            <w14:solidFill>
              <w14:schemeClr w14:val="tx1"/>
            </w14:solidFill>
          </w14:textFill>
        </w:rPr>
        <w:t>、被授权人身份证原件及复印件，并提前将上述材料传真或将邮件发至采购单位。参与供应商按《评分标准》制定参评文件，供评定小组进行评分。</w:t>
      </w:r>
    </w:p>
    <w:p w14:paraId="39BF2DD1">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2.评定现场参加人员包括：</w:t>
      </w:r>
    </w:p>
    <w:p w14:paraId="7451172E">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（1）评定小组（由采购单位相关人员组成）；</w:t>
      </w:r>
    </w:p>
    <w:p w14:paraId="2D7C066D">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（2）供应商：授权代表（不超过2人）；</w:t>
      </w:r>
    </w:p>
    <w:p w14:paraId="1450CC5A">
      <w:pPr>
        <w:tabs>
          <w:tab w:val="left" w:pos="315"/>
        </w:tabs>
        <w:adjustRightInd w:val="0"/>
        <w:snapToGrid w:val="0"/>
        <w:spacing w:line="360" w:lineRule="auto"/>
        <w:rPr>
          <w:rFonts w:ascii="仿宋_GB2312" w:hAnsi="宋体" w:eastAsia="仿宋_GB2312"/>
          <w:b/>
          <w:sz w:val="24"/>
        </w:rPr>
      </w:pPr>
      <w:r>
        <w:rPr>
          <w:rFonts w:hint="eastAsia" w:ascii="仿宋_GB2312" w:hAnsi="宋体" w:eastAsia="仿宋_GB2312"/>
          <w:b/>
          <w:sz w:val="24"/>
        </w:rPr>
        <w:t>五、</w:t>
      </w:r>
      <w:bookmarkEnd w:id="8"/>
      <w:bookmarkEnd w:id="9"/>
      <w:r>
        <w:rPr>
          <w:rFonts w:hint="eastAsia" w:ascii="仿宋_GB2312" w:hAnsi="宋体" w:eastAsia="仿宋_GB2312"/>
          <w:b/>
          <w:sz w:val="24"/>
        </w:rPr>
        <w:t>评定规则</w:t>
      </w:r>
    </w:p>
    <w:p w14:paraId="25D0BA98">
      <w:pPr>
        <w:tabs>
          <w:tab w:val="left" w:pos="315"/>
        </w:tabs>
        <w:adjustRightInd w:val="0"/>
        <w:snapToGrid w:val="0"/>
        <w:spacing w:line="360" w:lineRule="auto"/>
        <w:ind w:firstLine="470" w:firstLineChars="196"/>
        <w:rPr>
          <w:rFonts w:ascii="仿宋_GB2312" w:hAnsi="宋体" w:eastAsia="仿宋_GB2312"/>
          <w:sz w:val="24"/>
        </w:rPr>
      </w:pPr>
      <w:r>
        <w:rPr>
          <w:rFonts w:hint="eastAsia" w:ascii="仿宋_GB2312" w:hAnsi="宋体" w:eastAsia="仿宋_GB2312"/>
          <w:sz w:val="24"/>
        </w:rPr>
        <w:t>本次评定按照满足评定需求、采取综合评分最高的原则，确定成交供应商。具体评定规则如下：</w:t>
      </w:r>
    </w:p>
    <w:p w14:paraId="5799015A">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一、评定工作流程</w:t>
      </w:r>
    </w:p>
    <w:p w14:paraId="41AEE67C">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1.</w:t>
      </w:r>
      <w:r>
        <w:rPr>
          <w:rFonts w:hint="eastAsia" w:ascii="仿宋_GB2312" w:hAnsi="宋体" w:eastAsia="仿宋_GB2312"/>
          <w:sz w:val="24"/>
        </w:rPr>
        <w:t>本次评定拟选定1家供应商。</w:t>
      </w:r>
    </w:p>
    <w:p w14:paraId="4E57F142">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2.</w:t>
      </w:r>
      <w:r>
        <w:rPr>
          <w:rFonts w:hint="eastAsia" w:ascii="仿宋_GB2312" w:hAnsi="宋体" w:eastAsia="仿宋_GB2312"/>
          <w:sz w:val="24"/>
        </w:rPr>
        <w:t>本次评定按各参与供应商交回执时间前后顺序进行，评定小组在评定开始前，每个供应商提供评定所需的《项目运维服务方案》。评定小组会根据《评分标准》里的内容为各供应商打分。</w:t>
      </w:r>
    </w:p>
    <w:p w14:paraId="1631F59C">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3.评定结束后，按照最高分中标的原则，采购人将质量和服务均能满足评定文件实质性响应要求且最后得分最高的供应商确定为成交供应商，并当场宣布（评审得分相同时，按运行维护方案得分由高到低顺序排列；评审得分且运行维护方案得分相同时，按价格得分</w:t>
      </w:r>
      <w:r>
        <w:rPr>
          <w:rFonts w:hint="eastAsia" w:ascii="仿宋_GB2312" w:hAnsi="宋体" w:eastAsia="仿宋_GB2312"/>
          <w:sz w:val="24"/>
          <w:lang w:eastAsia="zh-CN"/>
        </w:rPr>
        <w:t>从高到低</w:t>
      </w:r>
      <w:r>
        <w:rPr>
          <w:rFonts w:hint="eastAsia" w:ascii="仿宋_GB2312" w:hAnsi="宋体" w:eastAsia="仿宋_GB2312"/>
          <w:sz w:val="24"/>
        </w:rPr>
        <w:t>顺序排列）。</w:t>
      </w:r>
    </w:p>
    <w:p w14:paraId="785D6667">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4.评定过程中</w:t>
      </w:r>
      <w:r>
        <w:rPr>
          <w:rFonts w:hint="eastAsia" w:ascii="仿宋_GB2312" w:hAnsi="宋体" w:eastAsia="仿宋_GB2312"/>
          <w:sz w:val="24"/>
          <w:lang w:eastAsia="zh-CN"/>
        </w:rPr>
        <w:t>，</w:t>
      </w:r>
      <w:r>
        <w:rPr>
          <w:rFonts w:hint="eastAsia" w:ascii="仿宋_GB2312" w:hAnsi="宋体" w:eastAsia="仿宋_GB2312"/>
          <w:sz w:val="24"/>
        </w:rPr>
        <w:t>供应商可根据实际情况退出评定，评定结束后，供应商不得退出。</w:t>
      </w:r>
    </w:p>
    <w:p w14:paraId="10210763">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5.</w:t>
      </w:r>
      <w:r>
        <w:rPr>
          <w:rFonts w:hint="eastAsia" w:ascii="仿宋_GB2312" w:hAnsi="宋体" w:eastAsia="仿宋_GB2312"/>
          <w:sz w:val="24"/>
        </w:rPr>
        <w:t>评定过程中有供应商退出，未退出评定的供应商数量大于1时，继续评定。当未退出评定的供应商数量小于或等于1时，采购人应请示评定小组是否选定未退出供应商：</w:t>
      </w:r>
    </w:p>
    <w:p w14:paraId="0470F986">
      <w:pPr>
        <w:tabs>
          <w:tab w:val="left" w:pos="315"/>
        </w:tabs>
        <w:adjustRightInd w:val="0"/>
        <w:snapToGrid w:val="0"/>
        <w:spacing w:line="360" w:lineRule="auto"/>
        <w:rPr>
          <w:rFonts w:ascii="仿宋_GB2312" w:hAnsi="宋体" w:eastAsia="仿宋_GB2312"/>
          <w:sz w:val="24"/>
        </w:rPr>
      </w:pPr>
      <w:r>
        <w:rPr>
          <w:rFonts w:hint="eastAsia" w:ascii="仿宋_GB2312" w:hAnsi="宋体" w:eastAsia="仿宋_GB2312"/>
          <w:sz w:val="24"/>
        </w:rPr>
        <w:t>A．选定：未退出评定的供应商符合项目需求，选定为本项目供应商。</w:t>
      </w:r>
    </w:p>
    <w:p w14:paraId="446D26D4">
      <w:pPr>
        <w:tabs>
          <w:tab w:val="left" w:pos="315"/>
        </w:tabs>
        <w:adjustRightInd w:val="0"/>
        <w:snapToGrid w:val="0"/>
        <w:spacing w:line="360" w:lineRule="auto"/>
        <w:rPr>
          <w:rFonts w:ascii="仿宋_GB2312" w:hAnsi="宋体" w:eastAsia="仿宋_GB2312"/>
          <w:sz w:val="24"/>
        </w:rPr>
      </w:pPr>
      <w:r>
        <w:rPr>
          <w:rFonts w:hint="eastAsia" w:ascii="仿宋_GB2312" w:hAnsi="宋体" w:eastAsia="仿宋_GB2312"/>
          <w:sz w:val="24"/>
        </w:rPr>
        <w:t>B．不选定：未退出评定的供应商不符合项目需求，不选定本项目供应商，本次评定结束。</w:t>
      </w:r>
    </w:p>
    <w:p w14:paraId="444BC4C8">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二、评定要求</w:t>
      </w:r>
    </w:p>
    <w:p w14:paraId="25DEB0C7">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1.</w:t>
      </w:r>
      <w:r>
        <w:rPr>
          <w:rFonts w:hint="eastAsia" w:ascii="仿宋_GB2312" w:hAnsi="宋体" w:eastAsia="仿宋_GB2312"/>
          <w:sz w:val="24"/>
        </w:rPr>
        <w:t>供应商应当按照评定文件的要求编写服务方案，所报方案应当满足评定文件中的所有要求。</w:t>
      </w:r>
    </w:p>
    <w:p w14:paraId="366252A5">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2. 与评定工作无关的人员不得进入评定现场，参加评定的每家供应商人数应不超过2人。</w:t>
      </w:r>
    </w:p>
    <w:p w14:paraId="32A39EE3">
      <w:pPr>
        <w:tabs>
          <w:tab w:val="left" w:pos="315"/>
        </w:tabs>
        <w:adjustRightInd w:val="0"/>
        <w:snapToGrid w:val="0"/>
        <w:spacing w:line="360" w:lineRule="auto"/>
        <w:ind w:firstLine="480" w:firstLineChars="200"/>
        <w:rPr>
          <w:rFonts w:ascii="仿宋_GB2312" w:hAnsi="宋体" w:eastAsia="仿宋_GB2312"/>
          <w:sz w:val="24"/>
        </w:rPr>
      </w:pPr>
    </w:p>
    <w:p w14:paraId="69B7ECFF">
      <w:pPr>
        <w:tabs>
          <w:tab w:val="left" w:pos="315"/>
        </w:tabs>
        <w:adjustRightInd w:val="0"/>
        <w:snapToGrid w:val="0"/>
        <w:spacing w:line="360" w:lineRule="auto"/>
        <w:rPr>
          <w:rFonts w:ascii="仿宋_GB2312" w:hAnsi="宋体" w:eastAsia="仿宋_GB2312"/>
          <w:sz w:val="24"/>
        </w:rPr>
      </w:pPr>
    </w:p>
    <w:p w14:paraId="76D83783">
      <w:pPr>
        <w:widowControl/>
        <w:jc w:val="left"/>
        <w:rPr>
          <w:rFonts w:ascii="仿宋_GB2312" w:hAnsi="宋体" w:eastAsia="仿宋_GB2312"/>
          <w:sz w:val="24"/>
        </w:rPr>
      </w:pPr>
      <w:r>
        <w:rPr>
          <w:rFonts w:hint="eastAsia" w:ascii="仿宋_GB2312" w:hAnsi="宋体" w:eastAsia="仿宋_GB2312"/>
          <w:sz w:val="24"/>
        </w:rPr>
        <w:br w:type="page"/>
      </w:r>
    </w:p>
    <w:p w14:paraId="7925A302">
      <w:pPr>
        <w:tabs>
          <w:tab w:val="left" w:pos="315"/>
        </w:tabs>
        <w:adjustRightInd w:val="0"/>
        <w:snapToGrid w:val="0"/>
        <w:spacing w:line="360" w:lineRule="auto"/>
        <w:rPr>
          <w:rFonts w:ascii="仿宋_GB2312" w:hAnsi="宋体" w:eastAsia="仿宋_GB2312"/>
          <w:b/>
          <w:sz w:val="24"/>
        </w:rPr>
      </w:pPr>
      <w:r>
        <w:rPr>
          <w:rFonts w:hint="eastAsia" w:ascii="仿宋_GB2312" w:hAnsi="宋体" w:eastAsia="仿宋_GB2312"/>
          <w:b/>
          <w:sz w:val="24"/>
        </w:rPr>
        <w:t>六、评分标准</w:t>
      </w:r>
    </w:p>
    <w:tbl>
      <w:tblPr>
        <w:tblStyle w:val="9"/>
        <w:tblW w:w="894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320"/>
        <w:gridCol w:w="810"/>
        <w:gridCol w:w="4700"/>
        <w:gridCol w:w="1410"/>
      </w:tblGrid>
      <w:tr w14:paraId="435059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4" w:space="0"/>
              <w:left w:val="single" w:color="auto" w:sz="4" w:space="0"/>
              <w:bottom w:val="single" w:color="auto" w:sz="6" w:space="0"/>
              <w:right w:val="single" w:color="auto" w:sz="6" w:space="0"/>
            </w:tcBorders>
          </w:tcPr>
          <w:p w14:paraId="482721CF">
            <w:pPr>
              <w:spacing w:before="156" w:beforeLines="50"/>
              <w:jc w:val="center"/>
              <w:rPr>
                <w:rFonts w:ascii="仿宋" w:hAnsi="仿宋" w:eastAsia="仿宋" w:cs="Arial"/>
                <w:sz w:val="24"/>
              </w:rPr>
            </w:pPr>
            <w:r>
              <w:rPr>
                <w:rFonts w:hint="eastAsia" w:ascii="仿宋" w:hAnsi="仿宋" w:eastAsia="仿宋"/>
                <w:sz w:val="24"/>
              </w:rPr>
              <w:t>序号</w:t>
            </w:r>
          </w:p>
        </w:tc>
        <w:tc>
          <w:tcPr>
            <w:tcW w:w="1320" w:type="dxa"/>
            <w:tcBorders>
              <w:top w:val="single" w:color="auto" w:sz="4" w:space="0"/>
              <w:left w:val="single" w:color="auto" w:sz="6" w:space="0"/>
              <w:bottom w:val="single" w:color="auto" w:sz="6" w:space="0"/>
              <w:right w:val="single" w:color="auto" w:sz="6" w:space="0"/>
            </w:tcBorders>
          </w:tcPr>
          <w:p w14:paraId="282A2835">
            <w:pPr>
              <w:spacing w:before="156" w:beforeLines="50"/>
              <w:jc w:val="center"/>
              <w:rPr>
                <w:rFonts w:ascii="仿宋" w:hAnsi="仿宋" w:eastAsia="仿宋" w:cs="Arial"/>
                <w:sz w:val="24"/>
              </w:rPr>
            </w:pPr>
            <w:r>
              <w:rPr>
                <w:rFonts w:hint="eastAsia" w:ascii="仿宋" w:hAnsi="仿宋" w:eastAsia="仿宋"/>
                <w:sz w:val="24"/>
              </w:rPr>
              <w:t>评分内容</w:t>
            </w:r>
          </w:p>
        </w:tc>
        <w:tc>
          <w:tcPr>
            <w:tcW w:w="810" w:type="dxa"/>
            <w:tcBorders>
              <w:top w:val="single" w:color="auto" w:sz="4" w:space="0"/>
              <w:left w:val="single" w:color="auto" w:sz="6" w:space="0"/>
              <w:bottom w:val="single" w:color="auto" w:sz="6" w:space="0"/>
              <w:right w:val="single" w:color="auto" w:sz="6" w:space="0"/>
            </w:tcBorders>
          </w:tcPr>
          <w:p w14:paraId="0C286338">
            <w:pPr>
              <w:spacing w:before="156" w:beforeLines="50"/>
              <w:jc w:val="center"/>
              <w:rPr>
                <w:rFonts w:ascii="仿宋" w:hAnsi="仿宋" w:eastAsia="仿宋" w:cs="Arial"/>
                <w:sz w:val="24"/>
              </w:rPr>
            </w:pPr>
            <w:r>
              <w:rPr>
                <w:rFonts w:hint="eastAsia" w:ascii="仿宋" w:hAnsi="仿宋" w:eastAsia="仿宋"/>
                <w:sz w:val="24"/>
              </w:rPr>
              <w:t>分值</w:t>
            </w:r>
          </w:p>
        </w:tc>
        <w:tc>
          <w:tcPr>
            <w:tcW w:w="4700" w:type="dxa"/>
            <w:tcBorders>
              <w:top w:val="single" w:color="auto" w:sz="4" w:space="0"/>
              <w:left w:val="single" w:color="auto" w:sz="6" w:space="0"/>
              <w:bottom w:val="single" w:color="auto" w:sz="6" w:space="0"/>
              <w:right w:val="single" w:color="auto" w:sz="4" w:space="0"/>
            </w:tcBorders>
          </w:tcPr>
          <w:p w14:paraId="70293869">
            <w:pPr>
              <w:spacing w:before="156" w:beforeLines="50"/>
              <w:jc w:val="center"/>
              <w:rPr>
                <w:rFonts w:ascii="仿宋" w:hAnsi="仿宋" w:eastAsia="仿宋" w:cs="Arial"/>
                <w:sz w:val="24"/>
              </w:rPr>
            </w:pPr>
            <w:r>
              <w:rPr>
                <w:rFonts w:hint="eastAsia" w:ascii="仿宋" w:hAnsi="仿宋" w:eastAsia="仿宋"/>
                <w:sz w:val="24"/>
              </w:rPr>
              <w:t>评分标准说明</w:t>
            </w:r>
          </w:p>
        </w:tc>
        <w:tc>
          <w:tcPr>
            <w:tcW w:w="1410" w:type="dxa"/>
            <w:tcBorders>
              <w:top w:val="single" w:color="auto" w:sz="4" w:space="0"/>
              <w:left w:val="single" w:color="auto" w:sz="4" w:space="0"/>
              <w:bottom w:val="single" w:color="auto" w:sz="6" w:space="0"/>
              <w:right w:val="single" w:color="auto" w:sz="4" w:space="0"/>
            </w:tcBorders>
          </w:tcPr>
          <w:p w14:paraId="01CE6355">
            <w:pPr>
              <w:spacing w:before="156" w:beforeLines="50"/>
              <w:jc w:val="center"/>
              <w:rPr>
                <w:rFonts w:ascii="仿宋" w:hAnsi="仿宋" w:eastAsia="仿宋"/>
                <w:sz w:val="24"/>
              </w:rPr>
            </w:pPr>
            <w:r>
              <w:rPr>
                <w:rFonts w:hint="eastAsia" w:ascii="仿宋" w:hAnsi="仿宋" w:eastAsia="仿宋"/>
                <w:sz w:val="24"/>
              </w:rPr>
              <w:t>分项得分</w:t>
            </w:r>
          </w:p>
        </w:tc>
      </w:tr>
      <w:tr w14:paraId="636330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36F7D93A">
            <w:pPr>
              <w:spacing w:before="156" w:beforeLines="50"/>
              <w:jc w:val="center"/>
              <w:rPr>
                <w:rFonts w:ascii="仿宋" w:hAnsi="仿宋" w:eastAsia="仿宋"/>
                <w:sz w:val="24"/>
              </w:rPr>
            </w:pPr>
            <w:r>
              <w:rPr>
                <w:rFonts w:hint="eastAsia" w:ascii="仿宋" w:hAnsi="仿宋" w:eastAsia="仿宋"/>
                <w:sz w:val="24"/>
              </w:rPr>
              <w:t>1</w:t>
            </w:r>
          </w:p>
        </w:tc>
        <w:tc>
          <w:tcPr>
            <w:tcW w:w="1320" w:type="dxa"/>
            <w:tcBorders>
              <w:top w:val="single" w:color="auto" w:sz="6" w:space="0"/>
              <w:left w:val="single" w:color="auto" w:sz="6" w:space="0"/>
              <w:bottom w:val="single" w:color="auto" w:sz="6" w:space="0"/>
              <w:right w:val="single" w:color="auto" w:sz="6" w:space="0"/>
            </w:tcBorders>
            <w:vAlign w:val="center"/>
          </w:tcPr>
          <w:p w14:paraId="582AB614">
            <w:pPr>
              <w:spacing w:before="156" w:beforeLines="50"/>
              <w:jc w:val="center"/>
              <w:rPr>
                <w:rFonts w:ascii="仿宋" w:hAnsi="仿宋" w:eastAsia="仿宋"/>
                <w:sz w:val="24"/>
              </w:rPr>
            </w:pPr>
            <w:r>
              <w:rPr>
                <w:rFonts w:hint="eastAsia" w:ascii="仿宋" w:hAnsi="仿宋" w:eastAsia="仿宋"/>
                <w:sz w:val="24"/>
              </w:rPr>
              <w:t>价格</w:t>
            </w:r>
          </w:p>
        </w:tc>
        <w:tc>
          <w:tcPr>
            <w:tcW w:w="810" w:type="dxa"/>
            <w:tcBorders>
              <w:top w:val="single" w:color="auto" w:sz="6" w:space="0"/>
              <w:left w:val="single" w:color="auto" w:sz="6" w:space="0"/>
              <w:bottom w:val="single" w:color="auto" w:sz="6" w:space="0"/>
              <w:right w:val="single" w:color="auto" w:sz="6" w:space="0"/>
            </w:tcBorders>
            <w:vAlign w:val="center"/>
          </w:tcPr>
          <w:p w14:paraId="7FE88184">
            <w:pPr>
              <w:spacing w:before="156" w:beforeLines="50"/>
              <w:jc w:val="center"/>
              <w:rPr>
                <w:rFonts w:ascii="仿宋" w:hAnsi="仿宋" w:eastAsia="仿宋"/>
                <w:sz w:val="24"/>
              </w:rPr>
            </w:pPr>
            <w:r>
              <w:rPr>
                <w:rFonts w:ascii="仿宋" w:hAnsi="仿宋" w:eastAsia="仿宋"/>
                <w:sz w:val="24"/>
              </w:rPr>
              <w:t>0-</w:t>
            </w:r>
            <w:r>
              <w:rPr>
                <w:rFonts w:hint="eastAsia" w:ascii="仿宋" w:hAnsi="仿宋" w:eastAsia="仿宋"/>
                <w:sz w:val="24"/>
              </w:rPr>
              <w:t>1</w:t>
            </w:r>
            <w:r>
              <w:rPr>
                <w:rFonts w:ascii="仿宋" w:hAnsi="仿宋" w:eastAsia="仿宋"/>
                <w:sz w:val="24"/>
              </w:rPr>
              <w:t>0</w:t>
            </w:r>
          </w:p>
        </w:tc>
        <w:tc>
          <w:tcPr>
            <w:tcW w:w="4700" w:type="dxa"/>
            <w:tcBorders>
              <w:top w:val="single" w:color="auto" w:sz="6" w:space="0"/>
              <w:left w:val="single" w:color="auto" w:sz="6" w:space="0"/>
              <w:bottom w:val="single" w:color="auto" w:sz="6" w:space="0"/>
              <w:right w:val="single" w:color="auto" w:sz="4" w:space="0"/>
            </w:tcBorders>
          </w:tcPr>
          <w:p w14:paraId="44D927E6">
            <w:pPr>
              <w:spacing w:before="156" w:beforeLines="50"/>
              <w:rPr>
                <w:rFonts w:ascii="仿宋" w:hAnsi="仿宋" w:eastAsia="仿宋"/>
                <w:sz w:val="24"/>
              </w:rPr>
            </w:pPr>
            <w:r>
              <w:rPr>
                <w:rFonts w:hint="eastAsia" w:ascii="仿宋" w:hAnsi="仿宋" w:eastAsia="仿宋"/>
                <w:sz w:val="24"/>
              </w:rPr>
              <w:t>采购</w:t>
            </w:r>
            <w:r>
              <w:rPr>
                <w:rFonts w:ascii="仿宋" w:hAnsi="仿宋" w:eastAsia="仿宋"/>
                <w:sz w:val="24"/>
              </w:rPr>
              <w:t>报价得分=</w:t>
            </w:r>
            <w:r>
              <w:rPr>
                <w:rFonts w:hint="eastAsia" w:ascii="仿宋" w:hAnsi="仿宋" w:eastAsia="仿宋"/>
                <w:sz w:val="24"/>
              </w:rPr>
              <w:t>（评分</w:t>
            </w:r>
            <w:r>
              <w:rPr>
                <w:rFonts w:ascii="仿宋" w:hAnsi="仿宋" w:eastAsia="仿宋"/>
                <w:sz w:val="24"/>
              </w:rPr>
              <w:t>基准价/</w:t>
            </w:r>
            <w:r>
              <w:rPr>
                <w:rFonts w:hint="eastAsia" w:ascii="仿宋" w:hAnsi="仿宋" w:eastAsia="仿宋"/>
                <w:sz w:val="24"/>
              </w:rPr>
              <w:t>采</w:t>
            </w:r>
            <w:r>
              <w:rPr>
                <w:rFonts w:ascii="仿宋" w:hAnsi="仿宋" w:eastAsia="仿宋"/>
                <w:sz w:val="24"/>
              </w:rPr>
              <w:t>购报价）*</w:t>
            </w:r>
            <w:r>
              <w:rPr>
                <w:rFonts w:hint="eastAsia" w:ascii="仿宋" w:hAnsi="仿宋" w:eastAsia="仿宋"/>
                <w:sz w:val="24"/>
              </w:rPr>
              <w:t>10。</w:t>
            </w:r>
          </w:p>
          <w:p w14:paraId="2A9EC8DA">
            <w:pPr>
              <w:spacing w:before="156" w:beforeLines="50"/>
              <w:rPr>
                <w:rFonts w:ascii="仿宋" w:hAnsi="仿宋" w:eastAsia="仿宋"/>
                <w:sz w:val="24"/>
              </w:rPr>
            </w:pPr>
            <w:r>
              <w:rPr>
                <w:rFonts w:ascii="仿宋" w:hAnsi="仿宋" w:eastAsia="仿宋"/>
                <w:sz w:val="24"/>
              </w:rPr>
              <w:t>满足采购文件要求且采购</w:t>
            </w:r>
            <w:r>
              <w:rPr>
                <w:rFonts w:hint="eastAsia" w:ascii="仿宋" w:hAnsi="仿宋" w:eastAsia="仿宋"/>
                <w:sz w:val="24"/>
              </w:rPr>
              <w:t>报价</w:t>
            </w:r>
            <w:r>
              <w:rPr>
                <w:rFonts w:ascii="仿宋" w:hAnsi="仿宋" w:eastAsia="仿宋"/>
                <w:sz w:val="24"/>
              </w:rPr>
              <w:t>最低</w:t>
            </w:r>
            <w:r>
              <w:rPr>
                <w:rFonts w:hint="eastAsia" w:ascii="仿宋" w:hAnsi="仿宋" w:eastAsia="仿宋"/>
                <w:sz w:val="24"/>
              </w:rPr>
              <w:t>的价格</w:t>
            </w:r>
            <w:r>
              <w:rPr>
                <w:rFonts w:ascii="仿宋" w:hAnsi="仿宋" w:eastAsia="仿宋"/>
                <w:sz w:val="24"/>
              </w:rPr>
              <w:t>作为</w:t>
            </w:r>
            <w:r>
              <w:rPr>
                <w:rFonts w:hint="eastAsia" w:ascii="仿宋" w:hAnsi="仿宋" w:eastAsia="仿宋"/>
                <w:sz w:val="24"/>
              </w:rPr>
              <w:t>评分</w:t>
            </w:r>
            <w:r>
              <w:rPr>
                <w:rFonts w:ascii="仿宋" w:hAnsi="仿宋" w:eastAsia="仿宋"/>
                <w:sz w:val="24"/>
              </w:rPr>
              <w:t>基准价。</w:t>
            </w:r>
          </w:p>
        </w:tc>
        <w:tc>
          <w:tcPr>
            <w:tcW w:w="1410" w:type="dxa"/>
            <w:tcBorders>
              <w:top w:val="single" w:color="auto" w:sz="6" w:space="0"/>
              <w:left w:val="single" w:color="auto" w:sz="4" w:space="0"/>
              <w:bottom w:val="single" w:color="auto" w:sz="6" w:space="0"/>
              <w:right w:val="single" w:color="auto" w:sz="4" w:space="0"/>
            </w:tcBorders>
          </w:tcPr>
          <w:p w14:paraId="3F891143">
            <w:pPr>
              <w:spacing w:before="156" w:beforeLines="50"/>
              <w:rPr>
                <w:rFonts w:ascii="仿宋" w:hAnsi="仿宋" w:eastAsia="仿宋"/>
                <w:sz w:val="24"/>
              </w:rPr>
            </w:pPr>
          </w:p>
        </w:tc>
      </w:tr>
      <w:tr w14:paraId="1C8B2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78A395F6">
            <w:pPr>
              <w:spacing w:before="156" w:beforeLines="50"/>
              <w:jc w:val="center"/>
              <w:rPr>
                <w:rFonts w:ascii="仿宋" w:hAnsi="仿宋" w:eastAsia="仿宋"/>
                <w:sz w:val="24"/>
              </w:rPr>
            </w:pPr>
            <w:r>
              <w:rPr>
                <w:rFonts w:hint="eastAsia" w:ascii="仿宋" w:hAnsi="仿宋" w:eastAsia="仿宋"/>
                <w:sz w:val="24"/>
              </w:rPr>
              <w:t>2</w:t>
            </w:r>
          </w:p>
        </w:tc>
        <w:tc>
          <w:tcPr>
            <w:tcW w:w="1320" w:type="dxa"/>
            <w:tcBorders>
              <w:top w:val="single" w:color="auto" w:sz="6" w:space="0"/>
              <w:left w:val="single" w:color="auto" w:sz="6" w:space="0"/>
              <w:bottom w:val="single" w:color="auto" w:sz="6" w:space="0"/>
              <w:right w:val="single" w:color="auto" w:sz="6" w:space="0"/>
            </w:tcBorders>
            <w:vAlign w:val="center"/>
          </w:tcPr>
          <w:p w14:paraId="6AD3642C">
            <w:pPr>
              <w:spacing w:before="156" w:beforeLines="50"/>
              <w:jc w:val="center"/>
              <w:rPr>
                <w:rFonts w:ascii="仿宋" w:hAnsi="仿宋" w:eastAsia="仿宋"/>
                <w:sz w:val="24"/>
              </w:rPr>
            </w:pPr>
            <w:r>
              <w:rPr>
                <w:rFonts w:hint="eastAsia" w:ascii="仿宋" w:hAnsi="仿宋" w:eastAsia="仿宋"/>
                <w:sz w:val="24"/>
              </w:rPr>
              <w:t>供应</w:t>
            </w:r>
            <w:r>
              <w:rPr>
                <w:rFonts w:ascii="仿宋" w:hAnsi="仿宋" w:eastAsia="仿宋"/>
                <w:sz w:val="24"/>
              </w:rPr>
              <w:t>商资质</w:t>
            </w:r>
          </w:p>
        </w:tc>
        <w:tc>
          <w:tcPr>
            <w:tcW w:w="810" w:type="dxa"/>
            <w:tcBorders>
              <w:top w:val="single" w:color="auto" w:sz="6" w:space="0"/>
              <w:left w:val="single" w:color="auto" w:sz="6" w:space="0"/>
              <w:bottom w:val="single" w:color="auto" w:sz="6" w:space="0"/>
              <w:right w:val="single" w:color="auto" w:sz="6" w:space="0"/>
            </w:tcBorders>
            <w:vAlign w:val="center"/>
          </w:tcPr>
          <w:p w14:paraId="46F60838">
            <w:pPr>
              <w:spacing w:before="156" w:beforeLines="50"/>
              <w:jc w:val="center"/>
              <w:rPr>
                <w:rFonts w:ascii="仿宋" w:hAnsi="仿宋" w:eastAsia="仿宋"/>
                <w:sz w:val="24"/>
              </w:rPr>
            </w:pPr>
            <w:r>
              <w:rPr>
                <w:rFonts w:ascii="仿宋" w:hAnsi="仿宋" w:eastAsia="仿宋"/>
                <w:sz w:val="24"/>
              </w:rPr>
              <w:t>0-</w:t>
            </w:r>
            <w:r>
              <w:rPr>
                <w:rFonts w:hint="eastAsia" w:ascii="仿宋" w:hAnsi="仿宋" w:eastAsia="仿宋"/>
                <w:sz w:val="24"/>
              </w:rPr>
              <w:t>1</w:t>
            </w:r>
            <w:r>
              <w:rPr>
                <w:rFonts w:ascii="仿宋" w:hAnsi="仿宋" w:eastAsia="仿宋"/>
                <w:sz w:val="24"/>
              </w:rPr>
              <w:t>5</w:t>
            </w:r>
          </w:p>
        </w:tc>
        <w:tc>
          <w:tcPr>
            <w:tcW w:w="4700" w:type="dxa"/>
            <w:tcBorders>
              <w:top w:val="single" w:color="auto" w:sz="6" w:space="0"/>
              <w:left w:val="single" w:color="auto" w:sz="6" w:space="0"/>
              <w:bottom w:val="single" w:color="auto" w:sz="6" w:space="0"/>
              <w:right w:val="single" w:color="auto" w:sz="4" w:space="0"/>
            </w:tcBorders>
          </w:tcPr>
          <w:p w14:paraId="6E68EA52">
            <w:pPr>
              <w:spacing w:before="156" w:beforeLines="5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是否为高新技术企业，是得5分，不是得0分。</w:t>
            </w:r>
          </w:p>
          <w:p w14:paraId="424C1A4A">
            <w:pPr>
              <w:spacing w:before="156" w:beforeLines="5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是否拥有信息安全管理体系认证证书（覆盖的范围应包含计算机应用软件开发及运维服务）。有得5分，没有得0分。</w:t>
            </w:r>
          </w:p>
          <w:p w14:paraId="3A8A4532">
            <w:pPr>
              <w:spacing w:before="156" w:beforeLines="5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是否拥有质量管理体系认证证书（覆盖的范围应包含计算机应用软件开发及运维服务）。有得5分，没有得0分。</w:t>
            </w:r>
          </w:p>
        </w:tc>
        <w:tc>
          <w:tcPr>
            <w:tcW w:w="1410" w:type="dxa"/>
            <w:tcBorders>
              <w:top w:val="single" w:color="auto" w:sz="6" w:space="0"/>
              <w:left w:val="single" w:color="auto" w:sz="4" w:space="0"/>
              <w:bottom w:val="single" w:color="auto" w:sz="6" w:space="0"/>
              <w:right w:val="single" w:color="auto" w:sz="4" w:space="0"/>
            </w:tcBorders>
          </w:tcPr>
          <w:p w14:paraId="01BA3764">
            <w:pPr>
              <w:spacing w:before="156" w:beforeLines="50"/>
              <w:rPr>
                <w:rFonts w:ascii="仿宋" w:hAnsi="仿宋" w:eastAsia="仿宋"/>
                <w:sz w:val="24"/>
              </w:rPr>
            </w:pPr>
          </w:p>
        </w:tc>
      </w:tr>
      <w:tr w14:paraId="59E0ED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19518BEF">
            <w:pPr>
              <w:spacing w:before="156" w:beforeLines="50"/>
              <w:jc w:val="center"/>
              <w:rPr>
                <w:rFonts w:ascii="仿宋" w:hAnsi="仿宋" w:eastAsia="仿宋" w:cs="Arial"/>
                <w:sz w:val="24"/>
              </w:rPr>
            </w:pPr>
            <w:r>
              <w:rPr>
                <w:rFonts w:ascii="仿宋" w:hAnsi="仿宋" w:eastAsia="仿宋"/>
                <w:sz w:val="24"/>
              </w:rPr>
              <w:t>3</w:t>
            </w:r>
          </w:p>
        </w:tc>
        <w:tc>
          <w:tcPr>
            <w:tcW w:w="1320" w:type="dxa"/>
            <w:tcBorders>
              <w:top w:val="single" w:color="auto" w:sz="6" w:space="0"/>
              <w:left w:val="single" w:color="auto" w:sz="6" w:space="0"/>
              <w:bottom w:val="single" w:color="auto" w:sz="6" w:space="0"/>
              <w:right w:val="single" w:color="auto" w:sz="6" w:space="0"/>
            </w:tcBorders>
            <w:vAlign w:val="center"/>
          </w:tcPr>
          <w:p w14:paraId="349C6BD4">
            <w:pPr>
              <w:spacing w:before="156" w:beforeLines="50"/>
              <w:jc w:val="center"/>
              <w:rPr>
                <w:rFonts w:ascii="仿宋" w:hAnsi="仿宋" w:eastAsia="仿宋" w:cs="Arial"/>
                <w:sz w:val="24"/>
              </w:rPr>
            </w:pPr>
            <w:r>
              <w:rPr>
                <w:rFonts w:hint="eastAsia" w:ascii="仿宋" w:hAnsi="仿宋" w:eastAsia="仿宋"/>
                <w:sz w:val="24"/>
              </w:rPr>
              <w:t>同类项目经验</w:t>
            </w:r>
          </w:p>
        </w:tc>
        <w:tc>
          <w:tcPr>
            <w:tcW w:w="810" w:type="dxa"/>
            <w:tcBorders>
              <w:top w:val="single" w:color="auto" w:sz="6" w:space="0"/>
              <w:left w:val="single" w:color="auto" w:sz="6" w:space="0"/>
              <w:bottom w:val="single" w:color="auto" w:sz="6" w:space="0"/>
              <w:right w:val="single" w:color="auto" w:sz="6" w:space="0"/>
            </w:tcBorders>
            <w:vAlign w:val="center"/>
          </w:tcPr>
          <w:p w14:paraId="222B30D0">
            <w:pPr>
              <w:spacing w:before="156" w:beforeLines="50"/>
              <w:jc w:val="center"/>
              <w:rPr>
                <w:rFonts w:ascii="仿宋" w:hAnsi="仿宋" w:eastAsia="仿宋" w:cs="Arial"/>
                <w:sz w:val="24"/>
              </w:rPr>
            </w:pPr>
            <w:r>
              <w:rPr>
                <w:rFonts w:ascii="仿宋" w:hAnsi="仿宋" w:eastAsia="仿宋"/>
                <w:sz w:val="24"/>
              </w:rPr>
              <w:t>0-</w:t>
            </w:r>
            <w:r>
              <w:rPr>
                <w:rFonts w:hint="eastAsia" w:ascii="仿宋" w:hAnsi="仿宋" w:eastAsia="仿宋"/>
                <w:sz w:val="24"/>
              </w:rPr>
              <w:t>1</w:t>
            </w:r>
            <w:r>
              <w:rPr>
                <w:rFonts w:ascii="仿宋" w:hAnsi="仿宋" w:eastAsia="仿宋"/>
                <w:sz w:val="24"/>
              </w:rPr>
              <w:t>5</w:t>
            </w:r>
          </w:p>
        </w:tc>
        <w:tc>
          <w:tcPr>
            <w:tcW w:w="4700" w:type="dxa"/>
            <w:tcBorders>
              <w:top w:val="single" w:color="auto" w:sz="6" w:space="0"/>
              <w:left w:val="single" w:color="auto" w:sz="6" w:space="0"/>
              <w:bottom w:val="single" w:color="auto" w:sz="6" w:space="0"/>
              <w:right w:val="single" w:color="auto" w:sz="4" w:space="0"/>
            </w:tcBorders>
          </w:tcPr>
          <w:p w14:paraId="30DA294B">
            <w:pPr>
              <w:spacing w:before="156" w:beforeLines="50"/>
              <w:rPr>
                <w:rFonts w:ascii="仿宋" w:hAnsi="仿宋" w:eastAsia="仿宋"/>
                <w:sz w:val="24"/>
              </w:rPr>
            </w:pPr>
            <w:bookmarkStart w:id="10" w:name="_Hlk100261090"/>
            <w:r>
              <w:rPr>
                <w:rFonts w:hint="eastAsia" w:ascii="仿宋" w:hAnsi="仿宋" w:eastAsia="仿宋"/>
                <w:sz w:val="24"/>
              </w:rPr>
              <w:t>同类项目业绩是指近3年（202</w:t>
            </w:r>
            <w:r>
              <w:rPr>
                <w:rFonts w:hint="eastAsia" w:ascii="仿宋" w:hAnsi="仿宋" w:eastAsia="仿宋"/>
                <w:sz w:val="24"/>
                <w:lang w:val="en-US" w:eastAsia="zh-CN"/>
              </w:rPr>
              <w:t>3</w:t>
            </w:r>
            <w:r>
              <w:rPr>
                <w:rFonts w:hint="eastAsia" w:ascii="仿宋" w:hAnsi="仿宋" w:eastAsia="仿宋"/>
                <w:sz w:val="24"/>
              </w:rPr>
              <w:t>年1月1日至今）同本项目规模及类型相似的业绩</w:t>
            </w:r>
            <w:bookmarkEnd w:id="10"/>
            <w:r>
              <w:rPr>
                <w:rFonts w:hint="eastAsia" w:ascii="仿宋" w:hAnsi="仿宋" w:eastAsia="仿宋"/>
                <w:sz w:val="24"/>
              </w:rPr>
              <w:t>。</w:t>
            </w:r>
          </w:p>
          <w:p w14:paraId="6C067AB8">
            <w:pPr>
              <w:spacing w:before="156" w:beforeLines="50"/>
              <w:rPr>
                <w:rFonts w:ascii="仿宋" w:hAnsi="仿宋" w:eastAsia="仿宋" w:cs="Arial"/>
                <w:sz w:val="24"/>
              </w:rPr>
            </w:pPr>
            <w:r>
              <w:rPr>
                <w:rFonts w:hint="eastAsia" w:ascii="仿宋" w:hAnsi="仿宋" w:eastAsia="仿宋"/>
                <w:sz w:val="24"/>
              </w:rPr>
              <w:t>需提供合同关键页或中标通知书的复印件。同类业绩是信息系统运维类项目。</w:t>
            </w:r>
          </w:p>
        </w:tc>
        <w:tc>
          <w:tcPr>
            <w:tcW w:w="1410" w:type="dxa"/>
            <w:tcBorders>
              <w:top w:val="single" w:color="auto" w:sz="6" w:space="0"/>
              <w:left w:val="single" w:color="auto" w:sz="4" w:space="0"/>
              <w:bottom w:val="single" w:color="auto" w:sz="6" w:space="0"/>
              <w:right w:val="single" w:color="auto" w:sz="4" w:space="0"/>
            </w:tcBorders>
          </w:tcPr>
          <w:p w14:paraId="5E128A78">
            <w:pPr>
              <w:spacing w:before="156" w:beforeLines="50"/>
              <w:rPr>
                <w:rFonts w:ascii="仿宋" w:hAnsi="仿宋" w:eastAsia="仿宋"/>
                <w:sz w:val="24"/>
              </w:rPr>
            </w:pPr>
          </w:p>
        </w:tc>
      </w:tr>
      <w:tr w14:paraId="423B7B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57FAE40A">
            <w:pPr>
              <w:spacing w:before="156" w:beforeLines="50"/>
              <w:jc w:val="center"/>
              <w:rPr>
                <w:rFonts w:ascii="仿宋" w:hAnsi="仿宋" w:eastAsia="仿宋" w:cs="Arial"/>
                <w:sz w:val="24"/>
              </w:rPr>
            </w:pPr>
            <w:r>
              <w:rPr>
                <w:rFonts w:hint="eastAsia" w:ascii="仿宋" w:hAnsi="仿宋" w:eastAsia="仿宋"/>
                <w:sz w:val="24"/>
              </w:rPr>
              <w:t>3</w:t>
            </w:r>
          </w:p>
        </w:tc>
        <w:tc>
          <w:tcPr>
            <w:tcW w:w="1320" w:type="dxa"/>
            <w:tcBorders>
              <w:top w:val="single" w:color="auto" w:sz="6" w:space="0"/>
              <w:left w:val="single" w:color="auto" w:sz="6" w:space="0"/>
              <w:bottom w:val="single" w:color="auto" w:sz="6" w:space="0"/>
              <w:right w:val="single" w:color="auto" w:sz="6" w:space="0"/>
            </w:tcBorders>
            <w:vAlign w:val="center"/>
          </w:tcPr>
          <w:p w14:paraId="465C9119">
            <w:pPr>
              <w:spacing w:before="156" w:beforeLines="50"/>
              <w:jc w:val="center"/>
              <w:rPr>
                <w:rFonts w:ascii="仿宋" w:hAnsi="仿宋" w:eastAsia="仿宋" w:cs="Arial"/>
                <w:sz w:val="24"/>
              </w:rPr>
            </w:pPr>
            <w:r>
              <w:rPr>
                <w:rFonts w:hint="eastAsia" w:ascii="仿宋" w:hAnsi="仿宋" w:eastAsia="仿宋"/>
                <w:sz w:val="24"/>
              </w:rPr>
              <w:t>项目运维团队人员资质</w:t>
            </w:r>
          </w:p>
        </w:tc>
        <w:tc>
          <w:tcPr>
            <w:tcW w:w="810" w:type="dxa"/>
            <w:tcBorders>
              <w:top w:val="single" w:color="auto" w:sz="6" w:space="0"/>
              <w:left w:val="single" w:color="auto" w:sz="6" w:space="0"/>
              <w:bottom w:val="single" w:color="auto" w:sz="6" w:space="0"/>
              <w:right w:val="single" w:color="auto" w:sz="6" w:space="0"/>
            </w:tcBorders>
            <w:vAlign w:val="center"/>
          </w:tcPr>
          <w:p w14:paraId="2FE7CEA0">
            <w:pPr>
              <w:spacing w:before="156" w:beforeLines="50"/>
              <w:jc w:val="center"/>
              <w:rPr>
                <w:rFonts w:ascii="仿宋" w:hAnsi="仿宋" w:eastAsia="仿宋" w:cs="Arial"/>
                <w:sz w:val="24"/>
              </w:rPr>
            </w:pPr>
            <w:r>
              <w:rPr>
                <w:rFonts w:ascii="仿宋" w:hAnsi="仿宋" w:eastAsia="仿宋"/>
                <w:sz w:val="24"/>
              </w:rPr>
              <w:t>0-10</w:t>
            </w:r>
          </w:p>
        </w:tc>
        <w:tc>
          <w:tcPr>
            <w:tcW w:w="4700" w:type="dxa"/>
            <w:tcBorders>
              <w:top w:val="single" w:color="auto" w:sz="6" w:space="0"/>
              <w:left w:val="single" w:color="auto" w:sz="6" w:space="0"/>
              <w:bottom w:val="single" w:color="auto" w:sz="6" w:space="0"/>
              <w:right w:val="single" w:color="auto" w:sz="4" w:space="0"/>
            </w:tcBorders>
          </w:tcPr>
          <w:p w14:paraId="2B64310F">
            <w:pPr>
              <w:spacing w:before="156" w:beforeLines="50" w:line="240" w:lineRule="auto"/>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项目经理应同时具备系统集成项目管理工程师和PMP证书，得</w:t>
            </w:r>
            <w:r>
              <w:rPr>
                <w:rFonts w:ascii="仿宋" w:hAnsi="仿宋" w:eastAsia="仿宋"/>
                <w:sz w:val="24"/>
              </w:rPr>
              <w:t>4</w:t>
            </w:r>
            <w:r>
              <w:rPr>
                <w:rFonts w:hint="eastAsia" w:ascii="仿宋" w:hAnsi="仿宋" w:eastAsia="仿宋"/>
                <w:sz w:val="24"/>
              </w:rPr>
              <w:t>分，没有不得分。</w:t>
            </w:r>
          </w:p>
          <w:p w14:paraId="42427727">
            <w:pPr>
              <w:spacing w:before="156" w:beforeLines="50" w:line="240" w:lineRule="auto"/>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项目成员名单中每提供一个系统集成项目管理工程师、PMP证书</w:t>
            </w:r>
            <w:r>
              <w:rPr>
                <w:rFonts w:ascii="仿宋" w:hAnsi="仿宋" w:eastAsia="仿宋"/>
                <w:sz w:val="24"/>
              </w:rPr>
              <w:t>或 ITIL</w:t>
            </w:r>
            <w:r>
              <w:rPr>
                <w:rFonts w:hint="eastAsia" w:ascii="仿宋" w:hAnsi="仿宋" w:eastAsia="仿宋"/>
                <w:sz w:val="24"/>
              </w:rPr>
              <w:t>证书加</w:t>
            </w:r>
            <w:r>
              <w:rPr>
                <w:rFonts w:ascii="仿宋" w:hAnsi="仿宋" w:eastAsia="仿宋"/>
                <w:sz w:val="24"/>
              </w:rPr>
              <w:t>2</w:t>
            </w:r>
            <w:r>
              <w:rPr>
                <w:rFonts w:hint="eastAsia" w:ascii="仿宋" w:hAnsi="仿宋" w:eastAsia="仿宋"/>
                <w:sz w:val="24"/>
              </w:rPr>
              <w:t>分，最多加</w:t>
            </w:r>
            <w:r>
              <w:rPr>
                <w:rFonts w:ascii="仿宋" w:hAnsi="仿宋" w:eastAsia="仿宋"/>
                <w:sz w:val="24"/>
              </w:rPr>
              <w:t>6</w:t>
            </w:r>
            <w:r>
              <w:rPr>
                <w:rFonts w:hint="eastAsia" w:ascii="仿宋" w:hAnsi="仿宋" w:eastAsia="仿宋"/>
                <w:sz w:val="24"/>
              </w:rPr>
              <w:t>分。</w:t>
            </w:r>
          </w:p>
        </w:tc>
        <w:tc>
          <w:tcPr>
            <w:tcW w:w="1410" w:type="dxa"/>
            <w:tcBorders>
              <w:top w:val="single" w:color="auto" w:sz="6" w:space="0"/>
              <w:left w:val="single" w:color="auto" w:sz="4" w:space="0"/>
              <w:bottom w:val="single" w:color="auto" w:sz="6" w:space="0"/>
              <w:right w:val="single" w:color="auto" w:sz="4" w:space="0"/>
            </w:tcBorders>
          </w:tcPr>
          <w:p w14:paraId="3F7E2FBC">
            <w:pPr>
              <w:rPr>
                <w:rFonts w:ascii="仿宋" w:hAnsi="仿宋" w:eastAsia="仿宋"/>
                <w:sz w:val="24"/>
              </w:rPr>
            </w:pPr>
          </w:p>
        </w:tc>
      </w:tr>
      <w:tr w14:paraId="123F66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04" w:type="dxa"/>
            <w:tcBorders>
              <w:top w:val="single" w:color="auto" w:sz="4" w:space="0"/>
              <w:left w:val="single" w:color="auto" w:sz="4" w:space="0"/>
              <w:bottom w:val="single" w:color="auto" w:sz="4" w:space="0"/>
              <w:right w:val="single" w:color="auto" w:sz="4" w:space="0"/>
            </w:tcBorders>
            <w:vAlign w:val="center"/>
          </w:tcPr>
          <w:p w14:paraId="56738F29">
            <w:pPr>
              <w:spacing w:before="156" w:beforeLines="50" w:line="360" w:lineRule="auto"/>
              <w:jc w:val="center"/>
              <w:rPr>
                <w:rFonts w:ascii="仿宋" w:hAnsi="仿宋" w:eastAsia="仿宋" w:cs="Arial"/>
                <w:sz w:val="24"/>
              </w:rPr>
            </w:pPr>
            <w:r>
              <w:rPr>
                <w:rFonts w:hint="eastAsia" w:ascii="仿宋" w:hAnsi="仿宋" w:eastAsia="仿宋"/>
                <w:sz w:val="24"/>
              </w:rPr>
              <w:t>5</w:t>
            </w:r>
          </w:p>
        </w:tc>
        <w:tc>
          <w:tcPr>
            <w:tcW w:w="1320" w:type="dxa"/>
            <w:tcBorders>
              <w:top w:val="single" w:color="auto" w:sz="4" w:space="0"/>
              <w:left w:val="nil"/>
              <w:bottom w:val="single" w:color="auto" w:sz="4" w:space="0"/>
              <w:right w:val="single" w:color="auto" w:sz="4" w:space="0"/>
            </w:tcBorders>
            <w:vAlign w:val="center"/>
          </w:tcPr>
          <w:p w14:paraId="46F2059A">
            <w:pPr>
              <w:spacing w:before="156" w:beforeLines="50"/>
              <w:jc w:val="center"/>
              <w:rPr>
                <w:rFonts w:ascii="仿宋" w:hAnsi="仿宋" w:eastAsia="仿宋" w:cs="Arial"/>
                <w:sz w:val="24"/>
              </w:rPr>
            </w:pPr>
            <w:r>
              <w:rPr>
                <w:rFonts w:hint="eastAsia" w:ascii="仿宋" w:hAnsi="仿宋" w:eastAsia="仿宋"/>
                <w:sz w:val="24"/>
              </w:rPr>
              <w:t>运维服务方案</w:t>
            </w:r>
          </w:p>
        </w:tc>
        <w:tc>
          <w:tcPr>
            <w:tcW w:w="810" w:type="dxa"/>
            <w:tcBorders>
              <w:top w:val="single" w:color="auto" w:sz="4" w:space="0"/>
              <w:left w:val="nil"/>
              <w:bottom w:val="single" w:color="auto" w:sz="4" w:space="0"/>
              <w:right w:val="single" w:color="auto" w:sz="4" w:space="0"/>
            </w:tcBorders>
            <w:vAlign w:val="center"/>
          </w:tcPr>
          <w:p w14:paraId="451292CF">
            <w:pPr>
              <w:spacing w:before="156" w:beforeLines="50"/>
              <w:jc w:val="center"/>
              <w:rPr>
                <w:rFonts w:ascii="仿宋" w:hAnsi="仿宋" w:eastAsia="仿宋" w:cs="Arial"/>
                <w:sz w:val="24"/>
              </w:rPr>
            </w:pPr>
            <w:r>
              <w:rPr>
                <w:rFonts w:ascii="仿宋" w:hAnsi="仿宋" w:eastAsia="仿宋"/>
                <w:sz w:val="24"/>
              </w:rPr>
              <w:t>0-50</w:t>
            </w:r>
          </w:p>
        </w:tc>
        <w:tc>
          <w:tcPr>
            <w:tcW w:w="4700" w:type="dxa"/>
            <w:tcBorders>
              <w:top w:val="single" w:color="auto" w:sz="4" w:space="0"/>
              <w:left w:val="nil"/>
              <w:bottom w:val="single" w:color="auto" w:sz="4" w:space="0"/>
              <w:right w:val="single" w:color="auto" w:sz="4" w:space="0"/>
            </w:tcBorders>
          </w:tcPr>
          <w:p w14:paraId="6CE271E0">
            <w:pPr>
              <w:spacing w:before="156" w:beforeLines="50" w:line="240" w:lineRule="auto"/>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运维服务方案完全符合评定文件要求，整体运维内容非常合理、覆盖全面、逻辑清晰的，得4</w:t>
            </w:r>
            <w:r>
              <w:rPr>
                <w:rFonts w:hint="eastAsia" w:ascii="仿宋" w:hAnsi="仿宋" w:eastAsia="仿宋"/>
                <w:sz w:val="24"/>
                <w:lang w:val="en-US" w:eastAsia="zh-CN"/>
              </w:rPr>
              <w:t>1—</w:t>
            </w:r>
            <w:r>
              <w:rPr>
                <w:rFonts w:ascii="仿宋" w:hAnsi="仿宋" w:eastAsia="仿宋"/>
                <w:sz w:val="24"/>
              </w:rPr>
              <w:t>50</w:t>
            </w:r>
            <w:r>
              <w:rPr>
                <w:rFonts w:hint="eastAsia" w:ascii="仿宋" w:hAnsi="仿宋" w:eastAsia="仿宋"/>
                <w:sz w:val="24"/>
              </w:rPr>
              <w:t>分。</w:t>
            </w:r>
          </w:p>
          <w:p w14:paraId="0A511D90">
            <w:pPr>
              <w:spacing w:before="156" w:beforeLines="50" w:line="240" w:lineRule="auto"/>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运维服务方案基本符合评定文件要求，整体运维内容比较合理，覆盖比较全面，逻辑较为清晰的，得</w:t>
            </w:r>
            <w:r>
              <w:rPr>
                <w:rFonts w:ascii="仿宋" w:hAnsi="仿宋" w:eastAsia="仿宋"/>
                <w:sz w:val="24"/>
              </w:rPr>
              <w:t>2</w:t>
            </w:r>
            <w:r>
              <w:rPr>
                <w:rFonts w:hint="eastAsia" w:ascii="仿宋" w:hAnsi="仿宋" w:eastAsia="仿宋"/>
                <w:sz w:val="24"/>
                <w:lang w:val="en-US" w:eastAsia="zh-CN"/>
              </w:rPr>
              <w:t>1—</w:t>
            </w:r>
            <w:r>
              <w:rPr>
                <w:rFonts w:ascii="仿宋" w:hAnsi="仿宋" w:eastAsia="仿宋"/>
                <w:sz w:val="24"/>
              </w:rPr>
              <w:t>40</w:t>
            </w:r>
            <w:r>
              <w:rPr>
                <w:rFonts w:hint="eastAsia" w:ascii="仿宋" w:hAnsi="仿宋" w:eastAsia="仿宋"/>
                <w:sz w:val="24"/>
              </w:rPr>
              <w:t>分。</w:t>
            </w:r>
          </w:p>
          <w:p w14:paraId="54D18F17">
            <w:pPr>
              <w:spacing w:before="156" w:beforeLines="50" w:line="240" w:lineRule="auto"/>
              <w:rPr>
                <w:rFonts w:ascii="仿宋" w:hAnsi="仿宋" w:eastAsia="仿宋"/>
                <w:sz w:val="24"/>
              </w:rPr>
            </w:pPr>
            <w:r>
              <w:rPr>
                <w:rFonts w:ascii="仿宋" w:hAnsi="仿宋" w:eastAsia="仿宋"/>
                <w:sz w:val="24"/>
              </w:rPr>
              <w:t>3.</w:t>
            </w:r>
            <w:r>
              <w:rPr>
                <w:rFonts w:hint="eastAsia" w:ascii="仿宋" w:hAnsi="仿宋" w:eastAsia="仿宋"/>
                <w:sz w:val="24"/>
              </w:rPr>
              <w:t>运维服务方案部分符合评定文件要求，整体运维内容不合理，覆盖不全面，方案逻辑不清晰的，得</w:t>
            </w:r>
            <w:r>
              <w:rPr>
                <w:rFonts w:ascii="仿宋" w:hAnsi="仿宋" w:eastAsia="仿宋"/>
                <w:sz w:val="24"/>
              </w:rPr>
              <w:t>0-20</w:t>
            </w:r>
            <w:r>
              <w:rPr>
                <w:rFonts w:hint="eastAsia" w:ascii="仿宋" w:hAnsi="仿宋" w:eastAsia="仿宋"/>
                <w:sz w:val="24"/>
              </w:rPr>
              <w:t>分。</w:t>
            </w:r>
          </w:p>
        </w:tc>
        <w:tc>
          <w:tcPr>
            <w:tcW w:w="1410" w:type="dxa"/>
            <w:tcBorders>
              <w:top w:val="single" w:color="auto" w:sz="4" w:space="0"/>
              <w:left w:val="single" w:color="auto" w:sz="4" w:space="0"/>
              <w:bottom w:val="single" w:color="auto" w:sz="4" w:space="0"/>
              <w:right w:val="single" w:color="auto" w:sz="4" w:space="0"/>
            </w:tcBorders>
          </w:tcPr>
          <w:p w14:paraId="3AFE9431">
            <w:pPr>
              <w:spacing w:before="156" w:beforeLines="50" w:line="360" w:lineRule="auto"/>
              <w:rPr>
                <w:rFonts w:ascii="仿宋" w:hAnsi="仿宋" w:eastAsia="仿宋"/>
                <w:sz w:val="24"/>
              </w:rPr>
            </w:pPr>
          </w:p>
        </w:tc>
      </w:tr>
      <w:tr w14:paraId="61E2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7534" w:type="dxa"/>
            <w:gridSpan w:val="4"/>
            <w:vAlign w:val="center"/>
          </w:tcPr>
          <w:p w14:paraId="2730D759">
            <w:pPr>
              <w:adjustRightInd w:val="0"/>
              <w:snapToGrid w:val="0"/>
              <w:spacing w:line="276" w:lineRule="auto"/>
              <w:ind w:left="6" w:leftChars="3"/>
              <w:jc w:val="center"/>
              <w:rPr>
                <w:rFonts w:ascii="仿宋" w:hAnsi="仿宋" w:eastAsia="仿宋"/>
                <w:sz w:val="24"/>
              </w:rPr>
            </w:pPr>
            <w:r>
              <w:rPr>
                <w:rFonts w:hint="eastAsia" w:ascii="仿宋" w:hAnsi="仿宋" w:eastAsia="仿宋"/>
                <w:sz w:val="24"/>
              </w:rPr>
              <w:t>合计得分</w:t>
            </w:r>
          </w:p>
        </w:tc>
        <w:tc>
          <w:tcPr>
            <w:tcW w:w="1410" w:type="dxa"/>
            <w:vAlign w:val="center"/>
          </w:tcPr>
          <w:p w14:paraId="5B50CF80">
            <w:pPr>
              <w:adjustRightInd w:val="0"/>
              <w:snapToGrid w:val="0"/>
              <w:spacing w:line="276" w:lineRule="auto"/>
              <w:ind w:left="5" w:hanging="4" w:hangingChars="2"/>
              <w:rPr>
                <w:rFonts w:ascii="仿宋" w:hAnsi="仿宋" w:eastAsia="仿宋"/>
                <w:sz w:val="24"/>
              </w:rPr>
            </w:pPr>
          </w:p>
        </w:tc>
      </w:tr>
    </w:tbl>
    <w:p w14:paraId="091B85DA">
      <w:pPr>
        <w:widowControl/>
        <w:jc w:val="left"/>
        <w:rPr>
          <w:rFonts w:ascii="仿宋_GB2312" w:hAnsi="宋体" w:eastAsia="仿宋_GB2312" w:cs="宋体"/>
          <w:color w:val="000000"/>
          <w:kern w:val="0"/>
          <w:sz w:val="22"/>
          <w:szCs w:val="22"/>
        </w:rPr>
      </w:pPr>
    </w:p>
    <w:p w14:paraId="4BDC5A08">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以上资质和业绩文件，需提供复印件并加盖公章</w:t>
      </w:r>
    </w:p>
    <w:p w14:paraId="4A434B1B">
      <w:pPr>
        <w:widowControl/>
        <w:jc w:val="left"/>
        <w:rPr>
          <w:rFonts w:ascii="仿宋_GB2312" w:hAnsi="宋体" w:eastAsia="仿宋_GB2312"/>
          <w:b/>
          <w:sz w:val="24"/>
        </w:rPr>
      </w:pPr>
    </w:p>
    <w:p w14:paraId="104BFDFF">
      <w:pPr>
        <w:tabs>
          <w:tab w:val="left" w:pos="315"/>
        </w:tabs>
        <w:adjustRightInd w:val="0"/>
        <w:snapToGrid w:val="0"/>
        <w:spacing w:line="360" w:lineRule="auto"/>
        <w:rPr>
          <w:rFonts w:ascii="仿宋_GB2312" w:hAnsi="宋体" w:eastAsia="仿宋_GB2312"/>
          <w:b/>
          <w:sz w:val="24"/>
        </w:rPr>
      </w:pPr>
      <w:r>
        <w:rPr>
          <w:rFonts w:hint="eastAsia" w:ascii="仿宋_GB2312" w:hAnsi="宋体" w:eastAsia="仿宋_GB2312"/>
          <w:b/>
          <w:sz w:val="24"/>
        </w:rPr>
        <w:t>七、签订合同</w:t>
      </w:r>
    </w:p>
    <w:p w14:paraId="58AB062C">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1.成交供应商应在规定时间内与采购单位签订合同。</w:t>
      </w:r>
    </w:p>
    <w:p w14:paraId="11A32820">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2.成交供应商应在规定时间内提供货物（服务）。</w:t>
      </w:r>
    </w:p>
    <w:p w14:paraId="034445F1">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3. 除不可抗力等因素外，宣布评定采购结果后，成交供应商拒绝签订政府采购合同的或者不按评定承诺提供货物（服务）的，取消评定结果并重新开展评定程序选取供应商。对于成交供应商的违约行为对我中心造成损失的，我中心有权向人民法院提起诉讼追究其违约责任。</w:t>
      </w:r>
    </w:p>
    <w:p w14:paraId="26DEA253">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55440046">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附件目录</w:t>
      </w:r>
    </w:p>
    <w:p w14:paraId="5B427A68">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附件1  项目需求</w:t>
      </w:r>
    </w:p>
    <w:p w14:paraId="6194D77B">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附件2  参与评定采购报名回执</w:t>
      </w:r>
    </w:p>
    <w:p w14:paraId="24EAD73C">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附件3  参与评定供应商一览表</w:t>
      </w:r>
    </w:p>
    <w:p w14:paraId="589FEC05">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附件4  法定代表人授权书</w:t>
      </w:r>
    </w:p>
    <w:p w14:paraId="7A80F382">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附件5  评定承诺书</w:t>
      </w:r>
    </w:p>
    <w:p w14:paraId="2494D46C">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附件6  评定供应商签到表</w:t>
      </w:r>
    </w:p>
    <w:p w14:paraId="29E95736">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附件7  评定结果确认表</w:t>
      </w:r>
    </w:p>
    <w:p w14:paraId="7CBF0DF3">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附件8  退出评定确认表</w:t>
      </w:r>
    </w:p>
    <w:p w14:paraId="498DFB79">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附件9  成交通知书</w:t>
      </w:r>
    </w:p>
    <w:p w14:paraId="72FD7950">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附件10 项目取消通知书</w:t>
      </w:r>
    </w:p>
    <w:p w14:paraId="740FE38A">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15958EC3">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附件1 项目需求</w:t>
      </w:r>
    </w:p>
    <w:p w14:paraId="5840ABF4">
      <w:pPr>
        <w:pStyle w:val="2"/>
        <w:rPr>
          <w:rFonts w:ascii="仿宋_GB2312" w:eastAsia="仿宋_GB2312"/>
        </w:rPr>
      </w:pPr>
      <w:bookmarkStart w:id="11" w:name="_Toc513476545"/>
      <w:r>
        <w:rPr>
          <w:rFonts w:hint="eastAsia" w:ascii="仿宋_GB2312" w:eastAsia="仿宋_GB2312"/>
        </w:rPr>
        <w:t>（一）运维服务对象</w:t>
      </w:r>
      <w:bookmarkEnd w:id="11"/>
    </w:p>
    <w:p w14:paraId="4A1BE2E6">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海淀区人力资源公共服务中心业务系统包含</w:t>
      </w:r>
      <w:r>
        <w:rPr>
          <w:rFonts w:hint="eastAsia" w:ascii="仿宋_GB2312" w:hAnsi="仿宋" w:eastAsia="仿宋_GB2312"/>
          <w:color w:val="000000" w:themeColor="text1"/>
          <w:sz w:val="28"/>
          <w:szCs w:val="28"/>
          <w:lang w:eastAsia="zh-CN"/>
          <w14:textFill>
            <w14:solidFill>
              <w14:schemeClr w14:val="tx1"/>
            </w14:solidFill>
          </w14:textFill>
        </w:rPr>
        <w:t>两</w:t>
      </w:r>
      <w:r>
        <w:rPr>
          <w:rFonts w:hint="eastAsia" w:ascii="仿宋_GB2312" w:hAnsi="仿宋" w:eastAsia="仿宋_GB2312"/>
          <w:color w:val="000000" w:themeColor="text1"/>
          <w:sz w:val="28"/>
          <w:szCs w:val="28"/>
          <w14:textFill>
            <w14:solidFill>
              <w14:schemeClr w14:val="tx1"/>
            </w14:solidFill>
          </w14:textFill>
        </w:rPr>
        <w:t>个子系统，分别是</w:t>
      </w:r>
      <w:r>
        <w:rPr>
          <w:rFonts w:hint="eastAsia" w:ascii="仿宋_GB2312" w:hAnsi="仿宋_GB2312" w:eastAsia="仿宋_GB2312" w:cs="仿宋_GB2312"/>
          <w:color w:val="000000"/>
          <w:sz w:val="28"/>
          <w:szCs w:val="28"/>
          <w:lang w:eastAsia="zh-CN"/>
        </w:rPr>
        <w:t>海淀区人力资源公共服务平台和</w:t>
      </w:r>
      <w:r>
        <w:rPr>
          <w:rFonts w:hint="eastAsia" w:ascii="仿宋_GB2312" w:hAnsi="仿宋_GB2312" w:eastAsia="仿宋_GB2312" w:cs="仿宋_GB2312"/>
          <w:color w:val="000000"/>
          <w:sz w:val="28"/>
          <w:szCs w:val="28"/>
        </w:rPr>
        <w:t>海淀区人力资源公共服务中心</w:t>
      </w:r>
      <w:r>
        <w:rPr>
          <w:rFonts w:hint="eastAsia" w:ascii="仿宋_GB2312" w:hAnsi="仿宋_GB2312" w:eastAsia="仿宋_GB2312" w:cs="仿宋_GB2312"/>
          <w:color w:val="000000"/>
          <w:sz w:val="28"/>
          <w:szCs w:val="28"/>
          <w:lang w:eastAsia="zh-CN"/>
        </w:rPr>
        <w:t>微信公众号。</w:t>
      </w:r>
    </w:p>
    <w:p w14:paraId="0FB0672A">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系统部署环境：海淀区政务云平台。</w:t>
      </w:r>
    </w:p>
    <w:p w14:paraId="6EC381C8">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基础环境资源：</w:t>
      </w:r>
      <w:r>
        <w:rPr>
          <w:rFonts w:hint="eastAsia" w:ascii="仿宋_GB2312" w:hAnsi="仿宋" w:eastAsia="仿宋_GB2312"/>
          <w:color w:val="000000" w:themeColor="text1"/>
          <w:sz w:val="28"/>
          <w:szCs w:val="28"/>
          <w:lang w:val="en-US" w:eastAsia="zh-CN"/>
          <w14:textFill>
            <w14:solidFill>
              <w14:schemeClr w14:val="tx1"/>
            </w14:solidFill>
          </w14:textFill>
        </w:rPr>
        <w:t>3</w:t>
      </w:r>
      <w:r>
        <w:rPr>
          <w:rFonts w:hint="eastAsia" w:ascii="仿宋_GB2312" w:hAnsi="仿宋" w:eastAsia="仿宋_GB2312"/>
          <w:color w:val="000000" w:themeColor="text1"/>
          <w:sz w:val="28"/>
          <w:szCs w:val="28"/>
          <w14:textFill>
            <w14:solidFill>
              <w14:schemeClr w14:val="tx1"/>
            </w14:solidFill>
          </w14:textFill>
        </w:rPr>
        <w:t>台云服务器、2个RDS云数据库资源、</w:t>
      </w:r>
      <w:r>
        <w:rPr>
          <w:rFonts w:hint="eastAsia" w:ascii="仿宋_GB2312" w:hAnsi="仿宋" w:eastAsia="仿宋_GB2312"/>
          <w:color w:val="000000" w:themeColor="text1"/>
          <w:sz w:val="28"/>
          <w:szCs w:val="28"/>
          <w:lang w:val="en-US" w:eastAsia="zh-CN"/>
          <w14:textFill>
            <w14:solidFill>
              <w14:schemeClr w14:val="tx1"/>
            </w14:solidFill>
          </w14:textFill>
        </w:rPr>
        <w:t>3</w:t>
      </w:r>
      <w:r>
        <w:rPr>
          <w:rFonts w:hint="eastAsia" w:ascii="仿宋_GB2312" w:hAnsi="仿宋" w:eastAsia="仿宋_GB2312"/>
          <w:color w:val="000000" w:themeColor="text1"/>
          <w:sz w:val="28"/>
          <w:szCs w:val="28"/>
          <w14:textFill>
            <w14:solidFill>
              <w14:schemeClr w14:val="tx1"/>
            </w14:solidFill>
          </w14:textFill>
        </w:rPr>
        <w:t>个应用中间件。</w:t>
      </w:r>
    </w:p>
    <w:p w14:paraId="643894E4">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由区政务云平台提供基础设施（云服务器、RDS数据库、网络环境）服务，应用系统和操作系统的安全加固、安全检测、性能优化等服务均不提供。</w:t>
      </w:r>
    </w:p>
    <w:p w14:paraId="59DBDDC3">
      <w:pPr>
        <w:pStyle w:val="2"/>
        <w:numPr>
          <w:ilvl w:val="0"/>
          <w:numId w:val="1"/>
        </w:numPr>
        <w:rPr>
          <w:rFonts w:ascii="仿宋_GB2312" w:eastAsia="仿宋_GB2312"/>
        </w:rPr>
      </w:pPr>
      <w:bookmarkStart w:id="12" w:name="_Toc513476546"/>
      <w:r>
        <w:rPr>
          <w:rFonts w:hint="eastAsia" w:ascii="仿宋_GB2312" w:eastAsia="仿宋_GB2312"/>
        </w:rPr>
        <w:t>运维内容</w:t>
      </w:r>
      <w:bookmarkEnd w:id="12"/>
    </w:p>
    <w:p w14:paraId="0234ABF1">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确保人力资源公共服务中心业务系统在202</w:t>
      </w:r>
      <w:r>
        <w:rPr>
          <w:rFonts w:hint="eastAsia" w:ascii="仿宋_GB2312" w:hAnsi="仿宋" w:eastAsia="仿宋_GB2312"/>
          <w:color w:val="000000" w:themeColor="text1"/>
          <w:sz w:val="28"/>
          <w:szCs w:val="28"/>
          <w:lang w:val="en-US" w:eastAsia="zh-CN"/>
          <w14:textFill>
            <w14:solidFill>
              <w14:schemeClr w14:val="tx1"/>
            </w14:solidFill>
          </w14:textFill>
        </w:rPr>
        <w:t>6</w:t>
      </w:r>
      <w:r>
        <w:rPr>
          <w:rFonts w:hint="eastAsia" w:ascii="仿宋_GB2312" w:hAnsi="仿宋" w:eastAsia="仿宋_GB2312"/>
          <w:color w:val="000000" w:themeColor="text1"/>
          <w:sz w:val="28"/>
          <w:szCs w:val="28"/>
          <w14:textFill>
            <w14:solidFill>
              <w14:schemeClr w14:val="tx1"/>
            </w14:solidFill>
          </w14:textFill>
        </w:rPr>
        <w:t>年</w:t>
      </w:r>
      <w:r>
        <w:rPr>
          <w:rFonts w:hint="eastAsia" w:ascii="仿宋_GB2312" w:hAnsi="仿宋" w:eastAsia="仿宋_GB2312"/>
          <w:color w:val="000000" w:themeColor="text1"/>
          <w:sz w:val="28"/>
          <w:szCs w:val="28"/>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12</w:t>
      </w:r>
      <w:r>
        <w:rPr>
          <w:rFonts w:hint="eastAsia" w:ascii="仿宋_GB2312" w:hAnsi="仿宋" w:eastAsia="仿宋_GB2312"/>
          <w:color w:val="000000" w:themeColor="text1"/>
          <w:sz w:val="28"/>
          <w:szCs w:val="28"/>
          <w14:textFill>
            <w14:solidFill>
              <w14:schemeClr w14:val="tx1"/>
            </w14:solidFill>
          </w14:textFill>
        </w:rPr>
        <w:t>日—</w:t>
      </w:r>
      <w:r>
        <w:rPr>
          <w:rFonts w:hint="eastAsia" w:ascii="仿宋_GB2312" w:hAnsi="仿宋" w:eastAsia="仿宋_GB2312"/>
          <w:color w:val="000000" w:themeColor="text1"/>
          <w:sz w:val="28"/>
          <w:szCs w:val="28"/>
          <w:lang w:eastAsia="zh-CN"/>
          <w14:textFill>
            <w14:solidFill>
              <w14:schemeClr w14:val="tx1"/>
            </w14:solidFill>
          </w14:textFill>
        </w:rPr>
        <w:t>202</w:t>
      </w:r>
      <w:r>
        <w:rPr>
          <w:rFonts w:hint="eastAsia" w:ascii="仿宋_GB2312" w:hAnsi="仿宋" w:eastAsia="仿宋_GB2312"/>
          <w:color w:val="000000" w:themeColor="text1"/>
          <w:sz w:val="28"/>
          <w:szCs w:val="28"/>
          <w:lang w:val="en-US" w:eastAsia="zh-CN"/>
          <w14:textFill>
            <w14:solidFill>
              <w14:schemeClr w14:val="tx1"/>
            </w14:solidFill>
          </w14:textFill>
        </w:rPr>
        <w:t>7</w:t>
      </w:r>
      <w:r>
        <w:rPr>
          <w:rFonts w:hint="eastAsia" w:ascii="仿宋_GB2312" w:hAnsi="仿宋" w:eastAsia="仿宋_GB2312"/>
          <w:color w:val="000000" w:themeColor="text1"/>
          <w:sz w:val="28"/>
          <w:szCs w:val="28"/>
          <w14:textFill>
            <w14:solidFill>
              <w14:schemeClr w14:val="tx1"/>
            </w14:solidFill>
          </w14:textFill>
        </w:rPr>
        <w:t>年</w:t>
      </w:r>
      <w:r>
        <w:rPr>
          <w:rFonts w:hint="eastAsia" w:ascii="仿宋_GB2312" w:hAnsi="仿宋" w:eastAsia="仿宋_GB2312"/>
          <w:color w:val="000000" w:themeColor="text1"/>
          <w:sz w:val="28"/>
          <w:szCs w:val="28"/>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11</w:t>
      </w:r>
      <w:r>
        <w:rPr>
          <w:rFonts w:hint="eastAsia" w:ascii="仿宋_GB2312" w:hAnsi="仿宋" w:eastAsia="仿宋_GB2312"/>
          <w:color w:val="000000" w:themeColor="text1"/>
          <w:sz w:val="28"/>
          <w:szCs w:val="28"/>
          <w14:textFill>
            <w14:solidFill>
              <w14:schemeClr w14:val="tx1"/>
            </w14:solidFill>
          </w14:textFill>
        </w:rPr>
        <w:t>日安全稳定有效运行。主要开展运维服务内容包括定期巡检、故障排除、内容维护</w:t>
      </w:r>
      <w:r>
        <w:rPr>
          <w:rFonts w:hint="eastAsia" w:ascii="仿宋_GB2312" w:hAnsi="仿宋" w:eastAsia="仿宋_GB2312"/>
          <w:color w:val="000000" w:themeColor="text1"/>
          <w:sz w:val="28"/>
          <w:szCs w:val="28"/>
          <w:lang w:val="en-US" w:eastAsia="zh-CN"/>
          <w14:textFill>
            <w14:solidFill>
              <w14:schemeClr w14:val="tx1"/>
            </w14:solidFill>
          </w14:textFill>
        </w:rPr>
        <w:t>、软件升级</w:t>
      </w:r>
      <w:r>
        <w:rPr>
          <w:rFonts w:hint="eastAsia" w:ascii="仿宋_GB2312" w:hAnsi="仿宋" w:eastAsia="仿宋_GB2312"/>
          <w:color w:val="000000" w:themeColor="text1"/>
          <w:sz w:val="28"/>
          <w:szCs w:val="28"/>
          <w14:textFill>
            <w14:solidFill>
              <w14:schemeClr w14:val="tx1"/>
            </w14:solidFill>
          </w14:textFill>
        </w:rPr>
        <w:t>服务：</w:t>
      </w:r>
    </w:p>
    <w:tbl>
      <w:tblPr>
        <w:tblStyle w:val="9"/>
        <w:tblW w:w="8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597"/>
      </w:tblGrid>
      <w:tr w14:paraId="1236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BFBFBF"/>
            <w:noWrap w:val="0"/>
            <w:vAlign w:val="center"/>
          </w:tcPr>
          <w:p w14:paraId="491C04A4">
            <w:pPr>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服务种类</w:t>
            </w:r>
          </w:p>
        </w:tc>
        <w:tc>
          <w:tcPr>
            <w:tcW w:w="6597" w:type="dxa"/>
            <w:tcBorders>
              <w:top w:val="single" w:color="auto" w:sz="4" w:space="0"/>
              <w:left w:val="single" w:color="auto" w:sz="4" w:space="0"/>
              <w:bottom w:val="single" w:color="auto" w:sz="4" w:space="0"/>
              <w:right w:val="single" w:color="auto" w:sz="4" w:space="0"/>
            </w:tcBorders>
            <w:shd w:val="clear" w:color="auto" w:fill="BFBFBF"/>
            <w:noWrap w:val="0"/>
            <w:vAlign w:val="center"/>
          </w:tcPr>
          <w:p w14:paraId="736488B2">
            <w:pPr>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服务内容</w:t>
            </w:r>
          </w:p>
        </w:tc>
      </w:tr>
      <w:tr w14:paraId="6766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60" w:type="dxa"/>
            <w:noWrap w:val="0"/>
            <w:vAlign w:val="center"/>
          </w:tcPr>
          <w:p w14:paraId="117D6DDF">
            <w:pPr>
              <w:spacing w:line="44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定期巡检服务</w:t>
            </w:r>
          </w:p>
        </w:tc>
        <w:tc>
          <w:tcPr>
            <w:tcW w:w="6597" w:type="dxa"/>
            <w:noWrap w:val="0"/>
            <w:vAlign w:val="center"/>
          </w:tcPr>
          <w:p w14:paraId="3988CD7A">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日常巡检：对</w:t>
            </w:r>
            <w:r>
              <w:rPr>
                <w:rFonts w:hint="eastAsia" w:ascii="仿宋_GB2312" w:hAnsi="仿宋_GB2312" w:eastAsia="仿宋_GB2312" w:cs="仿宋_GB2312"/>
                <w:color w:val="000000"/>
                <w:sz w:val="28"/>
                <w:szCs w:val="28"/>
                <w:lang w:eastAsia="zh-CN"/>
              </w:rPr>
              <w:t>两个</w:t>
            </w:r>
            <w:r>
              <w:rPr>
                <w:rFonts w:hint="eastAsia" w:ascii="仿宋_GB2312" w:hAnsi="仿宋_GB2312" w:eastAsia="仿宋_GB2312" w:cs="仿宋_GB2312"/>
                <w:color w:val="000000"/>
                <w:sz w:val="28"/>
                <w:szCs w:val="28"/>
              </w:rPr>
              <w:t>系统运行情况进行检查，每周对3台服务器、3个中间件、2个数据库</w:t>
            </w:r>
            <w:r>
              <w:rPr>
                <w:rFonts w:hint="eastAsia" w:ascii="仿宋_GB2312" w:hAnsi="仿宋_GB2312" w:eastAsia="仿宋_GB2312" w:cs="仿宋_GB2312"/>
                <w:color w:val="000000"/>
                <w:sz w:val="28"/>
                <w:szCs w:val="28"/>
                <w:lang w:eastAsia="zh-CN"/>
              </w:rPr>
              <w:t>进行两</w:t>
            </w:r>
            <w:r>
              <w:rPr>
                <w:rFonts w:hint="eastAsia" w:ascii="仿宋_GB2312" w:hAnsi="仿宋_GB2312" w:eastAsia="仿宋_GB2312" w:cs="仿宋_GB2312"/>
                <w:color w:val="000000"/>
                <w:sz w:val="28"/>
                <w:szCs w:val="28"/>
              </w:rPr>
              <w:t>次巡检服务，主要检查操作系统进程、线程、内存等；数据库的内存使用情况及运行状态；应用中间件的jvm、内存使用情况等，保证平台正常运行</w:t>
            </w:r>
            <w:r>
              <w:rPr>
                <w:rFonts w:hint="eastAsia" w:ascii="仿宋_GB2312" w:hAnsi="仿宋_GB2312" w:eastAsia="仿宋_GB2312" w:cs="仿宋_GB2312"/>
                <w:color w:val="000000"/>
                <w:sz w:val="28"/>
                <w:szCs w:val="28"/>
                <w:lang w:eastAsia="zh-CN"/>
              </w:rPr>
              <w:t>。</w:t>
            </w:r>
          </w:p>
          <w:p w14:paraId="75940A45">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数据备份：每周对两个系统业务数据进行3次备份。</w:t>
            </w:r>
          </w:p>
          <w:p w14:paraId="3200762E">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垃圾数据处理：每周一、三、五定时对两个系统的应用服务器进行数据检查，对2个数据库发现的垃圾数据（临时文件、冗余文件）进行清除。</w:t>
            </w:r>
          </w:p>
          <w:p w14:paraId="2228E6EA">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故障处理：收集两个系统的故障信息、对故障进行诊断、解决故障、跟踪故障恢复后运行情况，优化系统性能</w:t>
            </w:r>
          </w:p>
          <w:p w14:paraId="68F23B6D">
            <w:pPr>
              <w:numPr>
                <w:ilvl w:val="0"/>
                <w:numId w:val="2"/>
              </w:numPr>
              <w:spacing w:line="400" w:lineRule="exact"/>
              <w:ind w:left="0" w:leftChars="0" w:firstLine="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安全加固：每季度对操作系统进行补丁升级、对两个应用系统进行漏洞扫描、漏洞修复、记录修复情况。以及整改修复区相关部门通报及的漏洞。</w:t>
            </w:r>
          </w:p>
          <w:p w14:paraId="31474AFB">
            <w:pPr>
              <w:numPr>
                <w:ilvl w:val="0"/>
                <w:numId w:val="2"/>
              </w:numPr>
              <w:spacing w:line="400" w:lineRule="exact"/>
              <w:ind w:left="0" w:leftChars="0" w:firstLine="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配合等保</w:t>
            </w:r>
            <w:r>
              <w:rPr>
                <w:rFonts w:hint="eastAsia" w:ascii="仿宋_GB2312" w:hAnsi="仿宋_GB2312" w:eastAsia="仿宋_GB2312" w:cs="仿宋_GB2312"/>
                <w:color w:val="000000"/>
                <w:sz w:val="28"/>
                <w:szCs w:val="28"/>
                <w:lang w:eastAsia="zh-CN"/>
              </w:rPr>
              <w:t>测评</w:t>
            </w:r>
            <w:r>
              <w:rPr>
                <w:rFonts w:hint="eastAsia" w:ascii="仿宋_GB2312" w:hAnsi="仿宋_GB2312" w:eastAsia="仿宋_GB2312" w:cs="仿宋_GB2312"/>
                <w:color w:val="000000"/>
                <w:sz w:val="28"/>
                <w:szCs w:val="28"/>
              </w:rPr>
              <w:t>公司</w:t>
            </w:r>
            <w:r>
              <w:rPr>
                <w:rFonts w:hint="eastAsia" w:ascii="仿宋_GB2312" w:hAnsi="仿宋_GB2312" w:eastAsia="仿宋_GB2312" w:cs="仿宋_GB2312"/>
                <w:color w:val="000000"/>
                <w:sz w:val="28"/>
                <w:szCs w:val="28"/>
                <w:lang w:eastAsia="zh-CN"/>
              </w:rPr>
              <w:t>对两个系统</w:t>
            </w:r>
            <w:r>
              <w:rPr>
                <w:rFonts w:hint="eastAsia" w:ascii="仿宋_GB2312" w:hAnsi="仿宋_GB2312" w:eastAsia="仿宋_GB2312" w:cs="仿宋_GB2312"/>
                <w:color w:val="000000"/>
                <w:sz w:val="28"/>
                <w:szCs w:val="28"/>
              </w:rPr>
              <w:t>进行</w:t>
            </w:r>
            <w:r>
              <w:rPr>
                <w:rFonts w:hint="eastAsia" w:ascii="仿宋_GB2312" w:hAnsi="仿宋_GB2312" w:eastAsia="仿宋_GB2312" w:cs="仿宋_GB2312"/>
                <w:color w:val="000000"/>
                <w:sz w:val="28"/>
                <w:szCs w:val="28"/>
                <w:lang w:eastAsia="zh-CN"/>
              </w:rPr>
              <w:t>网络安全等级保护测评并就</w:t>
            </w:r>
            <w:r>
              <w:rPr>
                <w:rFonts w:hint="eastAsia" w:ascii="仿宋_GB2312" w:hAnsi="仿宋_GB2312" w:eastAsia="仿宋_GB2312" w:cs="仿宋_GB2312"/>
                <w:color w:val="000000"/>
                <w:sz w:val="28"/>
                <w:szCs w:val="28"/>
              </w:rPr>
              <w:t>问题</w:t>
            </w:r>
            <w:r>
              <w:rPr>
                <w:rFonts w:hint="eastAsia" w:ascii="仿宋_GB2312" w:hAnsi="仿宋_GB2312" w:eastAsia="仿宋_GB2312" w:cs="仿宋_GB2312"/>
                <w:color w:val="000000"/>
                <w:sz w:val="28"/>
                <w:szCs w:val="28"/>
                <w:lang w:eastAsia="zh-CN"/>
              </w:rPr>
              <w:t>进行</w:t>
            </w:r>
            <w:r>
              <w:rPr>
                <w:rFonts w:hint="eastAsia" w:ascii="仿宋_GB2312" w:hAnsi="仿宋_GB2312" w:eastAsia="仿宋_GB2312" w:cs="仿宋_GB2312"/>
                <w:color w:val="000000"/>
                <w:sz w:val="28"/>
                <w:szCs w:val="28"/>
              </w:rPr>
              <w:t>整改</w:t>
            </w:r>
            <w:r>
              <w:rPr>
                <w:rFonts w:hint="eastAsia" w:ascii="仿宋_GB2312" w:hAnsi="仿宋_GB2312" w:eastAsia="仿宋_GB2312" w:cs="仿宋_GB2312"/>
                <w:color w:val="000000"/>
                <w:sz w:val="28"/>
                <w:szCs w:val="28"/>
                <w:lang w:eastAsia="zh-CN"/>
              </w:rPr>
              <w:t>。</w:t>
            </w:r>
          </w:p>
          <w:p w14:paraId="66765948">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技术支持：包括现场支持、在线支持、远程支持、需求调研、应急响应，对于系统出现的问题要及时做出响应。</w:t>
            </w:r>
          </w:p>
          <w:p w14:paraId="7C0DC59F">
            <w:pPr>
              <w:numPr>
                <w:ilvl w:val="0"/>
                <w:numId w:val="0"/>
              </w:numPr>
              <w:spacing w:line="400" w:lineRule="exact"/>
              <w:ind w:leftChars="0"/>
              <w:rPr>
                <w:rFonts w:hint="eastAsia" w:ascii="仿宋_GB2312" w:hAnsi="仿宋_GB2312" w:eastAsia="仿宋_GB2312" w:cs="仿宋_GB2312"/>
                <w:color w:val="000000"/>
                <w:sz w:val="28"/>
                <w:szCs w:val="28"/>
                <w:lang w:val="en-US" w:eastAsia="zh-CN"/>
              </w:rPr>
            </w:pPr>
          </w:p>
        </w:tc>
      </w:tr>
      <w:tr w14:paraId="5CE1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noWrap w:val="0"/>
            <w:vAlign w:val="center"/>
          </w:tcPr>
          <w:p w14:paraId="1C781F29">
            <w:pPr>
              <w:spacing w:line="44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内容维护</w:t>
            </w:r>
          </w:p>
        </w:tc>
        <w:tc>
          <w:tcPr>
            <w:tcW w:w="6597" w:type="dxa"/>
            <w:noWrap w:val="0"/>
            <w:vAlign w:val="center"/>
          </w:tcPr>
          <w:p w14:paraId="2B1EA1A5">
            <w:pPr>
              <w:numPr>
                <w:ilvl w:val="0"/>
                <w:numId w:val="3"/>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用户管理服务：根据业务科室人员变化，提供系统用户、角色、权限配置服务；根据业务变化，提供字典项数据新增、修改、删除等维护服务</w:t>
            </w:r>
            <w:r>
              <w:rPr>
                <w:rFonts w:hint="eastAsia" w:ascii="仿宋_GB2312" w:hAnsi="仿宋_GB2312" w:eastAsia="仿宋_GB2312" w:cs="仿宋_GB2312"/>
                <w:color w:val="000000"/>
                <w:sz w:val="28"/>
                <w:szCs w:val="28"/>
                <w:lang w:eastAsia="zh-CN"/>
              </w:rPr>
              <w:t>。</w:t>
            </w:r>
          </w:p>
          <w:p w14:paraId="634E6AFC">
            <w:pPr>
              <w:numPr>
                <w:ilvl w:val="0"/>
                <w:numId w:val="3"/>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数据维护：对两个系统的业务数据和异常数据进行处理和记录。维护两个系统的字典项，主要包括新增、更新、测试。</w:t>
            </w:r>
          </w:p>
          <w:p w14:paraId="6229A80F">
            <w:pPr>
              <w:numPr>
                <w:ilvl w:val="0"/>
                <w:numId w:val="3"/>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微网站内容维护：维护和更新微网站中工作动态、通知公告、招聘信息、办事指南等四个栏目的内容。</w:t>
            </w:r>
          </w:p>
        </w:tc>
      </w:tr>
      <w:tr w14:paraId="1B03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1560" w:type="dxa"/>
            <w:noWrap w:val="0"/>
            <w:vAlign w:val="center"/>
          </w:tcPr>
          <w:p w14:paraId="7EA57C0B">
            <w:pPr>
              <w:spacing w:line="440" w:lineRule="atLeas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软件升级</w:t>
            </w:r>
          </w:p>
        </w:tc>
        <w:tc>
          <w:tcPr>
            <w:tcW w:w="6597" w:type="dxa"/>
            <w:noWrap w:val="0"/>
            <w:vAlign w:val="center"/>
          </w:tcPr>
          <w:p w14:paraId="19E26DDE">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新增“才聚云端”云招聘模块，能够实现以下功能：</w:t>
            </w:r>
          </w:p>
          <w:p w14:paraId="63A3B4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针对大中专院校学生，提供企业信息、实习岗位信息展示与</w:t>
            </w:r>
            <w:r>
              <w:rPr>
                <w:rFonts w:hint="eastAsia" w:ascii="仿宋_GB2312" w:hAnsi="仿宋_GB2312" w:eastAsia="仿宋_GB2312" w:cs="仿宋_GB2312"/>
                <w:color w:val="000000"/>
                <w:kern w:val="0"/>
                <w:sz w:val="28"/>
                <w:szCs w:val="28"/>
                <w:lang w:eastAsia="zh-CN"/>
              </w:rPr>
              <w:t>简历投递功能。</w:t>
            </w:r>
          </w:p>
          <w:p w14:paraId="7237E2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针对应届毕业生，提供企业信息、正式校招岗位信息展示与</w:t>
            </w:r>
            <w:r>
              <w:rPr>
                <w:rFonts w:hint="eastAsia" w:ascii="仿宋_GB2312" w:hAnsi="仿宋_GB2312" w:eastAsia="仿宋_GB2312" w:cs="仿宋_GB2312"/>
                <w:color w:val="000000"/>
                <w:kern w:val="0"/>
                <w:sz w:val="28"/>
                <w:szCs w:val="28"/>
                <w:lang w:eastAsia="zh-CN"/>
              </w:rPr>
              <w:t>简历投递功能。</w:t>
            </w:r>
          </w:p>
          <w:p w14:paraId="76DB06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针对各大院校召开的专场活动，展示不同的企业信息，实习或正式校招岗位与</w:t>
            </w:r>
            <w:r>
              <w:rPr>
                <w:rFonts w:hint="eastAsia" w:ascii="仿宋_GB2312" w:hAnsi="仿宋_GB2312" w:eastAsia="仿宋_GB2312" w:cs="仿宋_GB2312"/>
                <w:color w:val="000000"/>
                <w:kern w:val="0"/>
                <w:sz w:val="28"/>
                <w:szCs w:val="28"/>
                <w:lang w:eastAsia="zh-CN"/>
              </w:rPr>
              <w:t>简历投递功能。</w:t>
            </w:r>
          </w:p>
          <w:p w14:paraId="058208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支持上传就业指导类小视频至服务器，供毕业生点播学习；可定期更新视频内容。</w:t>
            </w:r>
          </w:p>
          <w:p w14:paraId="21C2934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将原有人工智能模块链接替换为免费三方合作的模拟面试入口，支持后台配置该入口链接</w:t>
            </w:r>
            <w:r>
              <w:rPr>
                <w:rFonts w:hint="eastAsia" w:ascii="仿宋_GB2312" w:hAnsi="仿宋_GB2312" w:eastAsia="仿宋_GB2312" w:cs="仿宋_GB2312"/>
                <w:color w:val="000000"/>
                <w:kern w:val="0"/>
                <w:sz w:val="28"/>
                <w:szCs w:val="28"/>
                <w:lang w:eastAsia="zh-CN"/>
              </w:rPr>
              <w:t>。</w:t>
            </w:r>
          </w:p>
          <w:p w14:paraId="719531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支持在首页以横向滚动方式展示重点企业信息，后台通过配置企业“是否在首页显示”标签控制展示内容。</w:t>
            </w:r>
          </w:p>
          <w:p w14:paraId="7B600BE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对接融媒体提供的推流地址，直播期间同步展示直播内容</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无直播时，自动显示预告图片或默认图片。</w:t>
            </w:r>
          </w:p>
        </w:tc>
      </w:tr>
    </w:tbl>
    <w:p w14:paraId="0C445A9C">
      <w:pPr>
        <w:jc w:val="left"/>
        <w:rPr>
          <w:rFonts w:ascii="仿宋_GB2312" w:hAnsi="仿宋" w:eastAsia="仿宋_GB2312"/>
          <w:color w:val="000000" w:themeColor="text1"/>
          <w:sz w:val="32"/>
          <w:szCs w:val="32"/>
          <w14:textFill>
            <w14:solidFill>
              <w14:schemeClr w14:val="tx1"/>
            </w14:solidFill>
          </w14:textFill>
        </w:rPr>
      </w:pPr>
    </w:p>
    <w:p w14:paraId="3A377B90">
      <w:pPr>
        <w:widowControl/>
        <w:jc w:val="left"/>
        <w:rPr>
          <w:rFonts w:ascii="仿宋_GB2312" w:hAnsi="宋体" w:eastAsia="仿宋_GB2312"/>
          <w:sz w:val="32"/>
          <w:szCs w:val="32"/>
        </w:rPr>
      </w:pPr>
      <w:r>
        <w:rPr>
          <w:rFonts w:hint="eastAsia" w:ascii="仿宋_GB2312" w:hAnsi="宋体" w:eastAsia="仿宋_GB2312"/>
          <w:sz w:val="32"/>
          <w:szCs w:val="32"/>
        </w:rPr>
        <w:br w:type="page"/>
      </w:r>
    </w:p>
    <w:p w14:paraId="17EABAC2">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附件2</w:t>
      </w:r>
    </w:p>
    <w:p w14:paraId="5DD7B342">
      <w:pPr>
        <w:adjustRightInd w:val="0"/>
        <w:snapToGrid w:val="0"/>
        <w:spacing w:after="624" w:afterLines="200"/>
        <w:jc w:val="center"/>
        <w:outlineLvl w:val="0"/>
        <w:rPr>
          <w:rStyle w:val="14"/>
          <w:rFonts w:ascii="仿宋_GB2312" w:hAnsi="宋体" w:eastAsia="仿宋_GB2312"/>
          <w:sz w:val="36"/>
          <w:szCs w:val="36"/>
        </w:rPr>
      </w:pPr>
      <w:r>
        <w:rPr>
          <w:rStyle w:val="14"/>
          <w:rFonts w:hint="eastAsia" w:ascii="仿宋_GB2312" w:hAnsi="宋体" w:eastAsia="仿宋_GB2312"/>
          <w:sz w:val="36"/>
          <w:szCs w:val="36"/>
        </w:rPr>
        <w:t>参与</w:t>
      </w:r>
      <w:r>
        <w:rPr>
          <w:rFonts w:hint="eastAsia" w:ascii="仿宋_GB2312" w:hAnsi="宋体" w:eastAsia="仿宋_GB2312" w:cs="宋体"/>
          <w:b/>
          <w:bCs/>
          <w:color w:val="000000"/>
          <w:kern w:val="0"/>
          <w:sz w:val="36"/>
          <w:szCs w:val="36"/>
        </w:rPr>
        <w:t>评定采购</w:t>
      </w:r>
      <w:r>
        <w:rPr>
          <w:rStyle w:val="14"/>
          <w:rFonts w:hint="eastAsia" w:ascii="仿宋_GB2312" w:hAnsi="宋体" w:eastAsia="仿宋_GB2312"/>
          <w:sz w:val="36"/>
          <w:szCs w:val="36"/>
        </w:rPr>
        <w:t>报名回执</w:t>
      </w:r>
    </w:p>
    <w:p w14:paraId="5F997050">
      <w:pPr>
        <w:spacing w:before="312" w:beforeLines="100"/>
        <w:rPr>
          <w:rFonts w:ascii="仿宋_GB2312" w:eastAsia="仿宋_GB2312"/>
          <w:sz w:val="32"/>
          <w:szCs w:val="32"/>
        </w:rPr>
      </w:pPr>
      <w:r>
        <w:rPr>
          <w:rFonts w:hint="eastAsia" w:ascii="仿宋_GB2312" w:eastAsia="仿宋_GB2312"/>
          <w:sz w:val="32"/>
          <w:szCs w:val="32"/>
        </w:rPr>
        <w:t>北京市海淀区人力资源公共服务中心：</w:t>
      </w:r>
    </w:p>
    <w:p w14:paraId="250081F2">
      <w:pPr>
        <w:ind w:firstLine="640" w:firstLineChars="200"/>
        <w:rPr>
          <w:rFonts w:ascii="仿宋_GB2312" w:eastAsia="仿宋_GB2312"/>
          <w:sz w:val="32"/>
          <w:szCs w:val="32"/>
        </w:rPr>
      </w:pPr>
      <w:r>
        <w:rPr>
          <w:rFonts w:hint="eastAsia" w:ascii="仿宋_GB2312" w:eastAsia="仿宋_GB2312"/>
          <w:sz w:val="32"/>
          <w:szCs w:val="32"/>
        </w:rPr>
        <w:t>我单位确定参与《</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年度海淀区人力资源公共服务中心业务系统运维服务》评定政府采购项目（项目编号：HDGFZX-PD-</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-01），特此回函确认。</w:t>
      </w:r>
    </w:p>
    <w:p w14:paraId="322C0C91">
      <w:pPr>
        <w:ind w:firstLine="640" w:firstLineChars="200"/>
        <w:rPr>
          <w:rFonts w:ascii="仿宋_GB2312" w:eastAsia="仿宋_GB2312"/>
          <w:sz w:val="32"/>
          <w:szCs w:val="32"/>
        </w:rPr>
      </w:pPr>
      <w:r>
        <w:rPr>
          <w:rFonts w:hint="eastAsia" w:ascii="仿宋_GB2312" w:eastAsia="仿宋_GB2312"/>
          <w:sz w:val="32"/>
          <w:szCs w:val="32"/>
        </w:rPr>
        <w:t>联 系 人：</w:t>
      </w:r>
    </w:p>
    <w:p w14:paraId="4686F980">
      <w:pPr>
        <w:ind w:firstLine="640" w:firstLineChars="200"/>
        <w:rPr>
          <w:rFonts w:ascii="仿宋_GB2312" w:eastAsia="仿宋_GB2312"/>
          <w:sz w:val="32"/>
          <w:szCs w:val="32"/>
        </w:rPr>
      </w:pPr>
      <w:r>
        <w:rPr>
          <w:rFonts w:hint="eastAsia" w:ascii="仿宋_GB2312" w:eastAsia="仿宋_GB2312"/>
          <w:sz w:val="32"/>
          <w:szCs w:val="32"/>
        </w:rPr>
        <w:t>联系电话：</w:t>
      </w:r>
    </w:p>
    <w:p w14:paraId="32EDCD5A">
      <w:pPr>
        <w:ind w:firstLine="640" w:firstLineChars="200"/>
        <w:rPr>
          <w:rFonts w:ascii="仿宋_GB2312" w:eastAsia="仿宋_GB2312"/>
          <w:sz w:val="32"/>
          <w:szCs w:val="32"/>
        </w:rPr>
      </w:pPr>
      <w:r>
        <w:rPr>
          <w:rFonts w:hint="eastAsia" w:ascii="仿宋_GB2312" w:eastAsia="仿宋_GB2312"/>
          <w:sz w:val="32"/>
          <w:szCs w:val="32"/>
        </w:rPr>
        <w:t>电子邮箱：</w:t>
      </w:r>
    </w:p>
    <w:p w14:paraId="53AB4F6D">
      <w:pPr>
        <w:ind w:right="640" w:firstLine="640" w:firstLineChars="200"/>
        <w:rPr>
          <w:rFonts w:ascii="仿宋_GB2312" w:eastAsia="仿宋_GB2312"/>
          <w:sz w:val="32"/>
          <w:szCs w:val="32"/>
        </w:rPr>
      </w:pPr>
      <w:r>
        <w:rPr>
          <w:rFonts w:hint="eastAsia" w:ascii="仿宋_GB2312" w:eastAsia="仿宋_GB2312"/>
          <w:sz w:val="32"/>
          <w:szCs w:val="32"/>
        </w:rPr>
        <w:t>供应商全称（并加盖公章）</w:t>
      </w:r>
      <w:r>
        <w:rPr>
          <w:rFonts w:hint="eastAsia" w:ascii="仿宋_GB2312" w:eastAsia="仿宋_GB2312"/>
          <w:sz w:val="32"/>
          <w:szCs w:val="32"/>
          <w:lang w:eastAsia="zh-CN"/>
        </w:rPr>
        <w:t>：</w:t>
      </w:r>
    </w:p>
    <w:p w14:paraId="2AA2EF70">
      <w:pPr>
        <w:ind w:right="640" w:firstLine="640" w:firstLineChars="200"/>
        <w:rPr>
          <w:rFonts w:ascii="仿宋_GB2312" w:eastAsia="仿宋_GB2312"/>
          <w:sz w:val="32"/>
          <w:szCs w:val="32"/>
        </w:rPr>
      </w:pPr>
      <w:r>
        <w:rPr>
          <w:rFonts w:hint="eastAsia" w:ascii="仿宋_GB2312" w:eastAsia="仿宋_GB2312"/>
          <w:sz w:val="32"/>
          <w:szCs w:val="32"/>
        </w:rPr>
        <w:t>附件：营业执照及税务登记证书（复印件）</w:t>
      </w:r>
    </w:p>
    <w:p w14:paraId="057C8C7C">
      <w:pPr>
        <w:ind w:right="640" w:firstLine="640" w:firstLineChars="200"/>
        <w:rPr>
          <w:rFonts w:ascii="仿宋_GB2312" w:eastAsia="仿宋_GB2312"/>
          <w:sz w:val="32"/>
          <w:szCs w:val="32"/>
        </w:rPr>
      </w:pPr>
    </w:p>
    <w:p w14:paraId="0161BD69">
      <w:pPr>
        <w:wordWrap w:val="0"/>
        <w:jc w:val="right"/>
        <w:rPr>
          <w:rFonts w:ascii="仿宋_GB2312" w:eastAsia="仿宋_GB2312"/>
          <w:sz w:val="32"/>
          <w:szCs w:val="32"/>
        </w:rPr>
      </w:pPr>
      <w:r>
        <w:rPr>
          <w:rFonts w:hint="eastAsia" w:ascii="仿宋_GB2312" w:eastAsia="仿宋_GB2312"/>
          <w:sz w:val="32"/>
          <w:szCs w:val="32"/>
        </w:rPr>
        <w:t>年   月   日</w:t>
      </w:r>
    </w:p>
    <w:p w14:paraId="3F3B631A">
      <w:pPr>
        <w:spacing w:line="360" w:lineRule="auto"/>
        <w:rPr>
          <w:rFonts w:ascii="仿宋_GB2312" w:hAnsi="仿宋" w:eastAsia="仿宋_GB2312" w:cs="仿宋"/>
          <w:sz w:val="28"/>
          <w:szCs w:val="28"/>
        </w:rPr>
      </w:pPr>
    </w:p>
    <w:p w14:paraId="2C1E78BA">
      <w:pPr>
        <w:spacing w:line="360" w:lineRule="auto"/>
        <w:rPr>
          <w:rFonts w:ascii="仿宋_GB2312" w:hAnsi="仿宋" w:eastAsia="仿宋_GB2312" w:cs="仿宋"/>
          <w:sz w:val="28"/>
          <w:szCs w:val="28"/>
        </w:rPr>
      </w:pPr>
    </w:p>
    <w:p w14:paraId="58D46A7D">
      <w:pPr>
        <w:spacing w:line="360" w:lineRule="auto"/>
        <w:rPr>
          <w:rFonts w:ascii="仿宋_GB2312" w:hAnsi="仿宋" w:eastAsia="仿宋_GB2312" w:cs="仿宋"/>
          <w:sz w:val="28"/>
          <w:szCs w:val="28"/>
        </w:rPr>
      </w:pPr>
    </w:p>
    <w:p w14:paraId="5DEDA911">
      <w:pPr>
        <w:spacing w:line="360" w:lineRule="auto"/>
        <w:rPr>
          <w:rFonts w:ascii="仿宋_GB2312" w:hAnsi="仿宋" w:eastAsia="仿宋_GB2312" w:cs="仿宋"/>
          <w:sz w:val="28"/>
          <w:szCs w:val="28"/>
        </w:rPr>
      </w:pPr>
    </w:p>
    <w:p w14:paraId="6C38D5DB">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336602D9">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附件3</w:t>
      </w:r>
    </w:p>
    <w:p w14:paraId="7AC24C8B">
      <w:pPr>
        <w:widowControl/>
        <w:jc w:val="center"/>
        <w:rPr>
          <w:rFonts w:ascii="仿宋_GB2312" w:hAnsi="宋体" w:eastAsia="仿宋_GB2312" w:cs="宋体"/>
          <w:b/>
          <w:kern w:val="0"/>
          <w:sz w:val="36"/>
          <w:szCs w:val="36"/>
        </w:rPr>
      </w:pPr>
      <w:r>
        <w:rPr>
          <w:rStyle w:val="14"/>
          <w:rFonts w:hint="eastAsia" w:ascii="仿宋_GB2312" w:hAnsi="宋体" w:eastAsia="仿宋_GB2312"/>
          <w:sz w:val="36"/>
          <w:szCs w:val="36"/>
        </w:rPr>
        <w:t>参与</w:t>
      </w:r>
      <w:r>
        <w:rPr>
          <w:rFonts w:hint="eastAsia" w:ascii="仿宋_GB2312" w:hAnsi="宋体" w:eastAsia="仿宋_GB2312" w:cs="宋体"/>
          <w:b/>
          <w:kern w:val="0"/>
          <w:sz w:val="36"/>
          <w:szCs w:val="36"/>
        </w:rPr>
        <w:t>评定供应商一览表</w:t>
      </w:r>
    </w:p>
    <w:p w14:paraId="361EA9ED">
      <w:pPr>
        <w:widowControl/>
        <w:ind w:left="1200" w:hanging="1200" w:hangingChars="500"/>
        <w:rPr>
          <w:rFonts w:ascii="仿宋_GB2312" w:hAnsi="宋体" w:eastAsia="仿宋_GB2312" w:cs="宋体"/>
          <w:kern w:val="0"/>
          <w:sz w:val="24"/>
        </w:rPr>
      </w:pPr>
      <w:r>
        <w:rPr>
          <w:rFonts w:hint="eastAsia" w:ascii="仿宋_GB2312" w:hAnsi="宋体" w:eastAsia="仿宋_GB2312" w:cs="宋体"/>
          <w:kern w:val="0"/>
          <w:sz w:val="24"/>
        </w:rPr>
        <w:t xml:space="preserve">项目名称： </w:t>
      </w:r>
      <w:r>
        <w:rPr>
          <w:rFonts w:hint="eastAsia" w:ascii="仿宋_GB2312" w:hAnsi="宋体" w:eastAsia="仿宋_GB2312" w:cs="宋体"/>
          <w:kern w:val="0"/>
          <w:sz w:val="24"/>
          <w:lang w:eastAsia="zh-CN"/>
        </w:rPr>
        <w:t>202</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年度海淀区人力资源公共服务中心业务系统运维服务</w:t>
      </w:r>
    </w:p>
    <w:p w14:paraId="42AAC71E">
      <w:pPr>
        <w:widowControl/>
        <w:rPr>
          <w:rFonts w:ascii="仿宋_GB2312" w:hAnsi="宋体" w:eastAsia="仿宋_GB2312" w:cs="宋体"/>
          <w:kern w:val="0"/>
          <w:sz w:val="24"/>
        </w:rPr>
      </w:pPr>
      <w:r>
        <w:rPr>
          <w:rFonts w:hint="eastAsia" w:ascii="仿宋_GB2312" w:hAnsi="宋体" w:eastAsia="仿宋_GB2312" w:cs="宋体"/>
          <w:kern w:val="0"/>
          <w:sz w:val="24"/>
        </w:rPr>
        <w:t>项目编号： HDGFZX-PD-</w:t>
      </w:r>
      <w:r>
        <w:rPr>
          <w:rFonts w:hint="eastAsia" w:ascii="仿宋_GB2312" w:hAnsi="宋体" w:eastAsia="仿宋_GB2312" w:cs="宋体"/>
          <w:kern w:val="0"/>
          <w:sz w:val="24"/>
          <w:lang w:eastAsia="zh-CN"/>
        </w:rPr>
        <w:t>202</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-01</w:t>
      </w:r>
    </w:p>
    <w:p w14:paraId="0F029A0E">
      <w:pPr>
        <w:rPr>
          <w:rFonts w:ascii="仿宋_GB2312" w:eastAsia="仿宋_GB2312"/>
          <w:sz w:val="24"/>
        </w:rPr>
      </w:pPr>
    </w:p>
    <w:tbl>
      <w:tblPr>
        <w:tblStyle w:val="9"/>
        <w:tblW w:w="8237" w:type="dxa"/>
        <w:tblInd w:w="93" w:type="dxa"/>
        <w:tblLayout w:type="autofit"/>
        <w:tblCellMar>
          <w:top w:w="0" w:type="dxa"/>
          <w:left w:w="108" w:type="dxa"/>
          <w:bottom w:w="0" w:type="dxa"/>
          <w:right w:w="108" w:type="dxa"/>
        </w:tblCellMar>
      </w:tblPr>
      <w:tblGrid>
        <w:gridCol w:w="800"/>
        <w:gridCol w:w="5169"/>
        <w:gridCol w:w="2268"/>
      </w:tblGrid>
      <w:tr w14:paraId="59A4F6EB">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A1AAD">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5169" w:type="dxa"/>
            <w:tcBorders>
              <w:top w:val="single" w:color="auto" w:sz="4" w:space="0"/>
              <w:left w:val="nil"/>
              <w:bottom w:val="single" w:color="auto" w:sz="4" w:space="0"/>
              <w:right w:val="single" w:color="auto" w:sz="4" w:space="0"/>
            </w:tcBorders>
            <w:shd w:val="clear" w:color="auto" w:fill="auto"/>
            <w:vAlign w:val="center"/>
          </w:tcPr>
          <w:p w14:paraId="2FBBA2ED">
            <w:pPr>
              <w:widowControl/>
              <w:jc w:val="center"/>
              <w:rPr>
                <w:rFonts w:ascii="仿宋_GB2312" w:hAnsi="宋体" w:eastAsia="仿宋_GB2312" w:cs="宋体"/>
                <w:kern w:val="0"/>
                <w:sz w:val="24"/>
              </w:rPr>
            </w:pPr>
            <w:r>
              <w:rPr>
                <w:rFonts w:hint="eastAsia" w:ascii="仿宋_GB2312" w:hAnsi="宋体" w:eastAsia="仿宋_GB2312" w:cs="宋体"/>
                <w:kern w:val="0"/>
                <w:sz w:val="24"/>
              </w:rPr>
              <w:t>供应商名称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40AF0A35">
            <w:pPr>
              <w:widowControl/>
              <w:jc w:val="center"/>
              <w:rPr>
                <w:rFonts w:ascii="仿宋_GB2312" w:hAnsi="宋体" w:eastAsia="仿宋_GB2312" w:cs="宋体"/>
                <w:kern w:val="0"/>
                <w:sz w:val="24"/>
              </w:rPr>
            </w:pPr>
            <w:r>
              <w:rPr>
                <w:rFonts w:hint="eastAsia" w:ascii="仿宋_GB2312" w:hAnsi="宋体" w:eastAsia="仿宋_GB2312" w:cs="宋体"/>
                <w:kern w:val="0"/>
                <w:sz w:val="24"/>
              </w:rPr>
              <w:t>回执送达时间</w:t>
            </w:r>
          </w:p>
        </w:tc>
      </w:tr>
      <w:tr w14:paraId="18B948AA">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E103F87">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5169" w:type="dxa"/>
            <w:tcBorders>
              <w:top w:val="single" w:color="auto" w:sz="4" w:space="0"/>
              <w:left w:val="nil"/>
              <w:bottom w:val="single" w:color="auto" w:sz="4" w:space="0"/>
              <w:right w:val="single" w:color="auto" w:sz="4" w:space="0"/>
            </w:tcBorders>
            <w:shd w:val="clear" w:color="auto" w:fill="auto"/>
            <w:vAlign w:val="center"/>
          </w:tcPr>
          <w:p w14:paraId="60F03A26">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74CC7780">
            <w:pPr>
              <w:widowControl/>
              <w:jc w:val="center"/>
              <w:rPr>
                <w:rFonts w:ascii="仿宋_GB2312" w:hAnsi="宋体" w:eastAsia="仿宋_GB2312" w:cs="宋体"/>
                <w:kern w:val="0"/>
                <w:sz w:val="24"/>
              </w:rPr>
            </w:pPr>
          </w:p>
        </w:tc>
      </w:tr>
      <w:tr w14:paraId="2FDF3969">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EEC967E">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5169" w:type="dxa"/>
            <w:tcBorders>
              <w:top w:val="single" w:color="auto" w:sz="4" w:space="0"/>
              <w:left w:val="nil"/>
              <w:bottom w:val="single" w:color="auto" w:sz="4" w:space="0"/>
              <w:right w:val="single" w:color="auto" w:sz="4" w:space="0"/>
            </w:tcBorders>
            <w:shd w:val="clear" w:color="auto" w:fill="auto"/>
            <w:vAlign w:val="center"/>
          </w:tcPr>
          <w:p w14:paraId="58F321B7">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1576A69">
            <w:pPr>
              <w:widowControl/>
              <w:jc w:val="center"/>
              <w:rPr>
                <w:rFonts w:ascii="仿宋_GB2312" w:hAnsi="宋体" w:eastAsia="仿宋_GB2312" w:cs="宋体"/>
                <w:kern w:val="0"/>
                <w:sz w:val="24"/>
              </w:rPr>
            </w:pPr>
          </w:p>
        </w:tc>
      </w:tr>
      <w:tr w14:paraId="588676F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2300B32D">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5169" w:type="dxa"/>
            <w:tcBorders>
              <w:top w:val="single" w:color="auto" w:sz="4" w:space="0"/>
              <w:left w:val="nil"/>
              <w:bottom w:val="single" w:color="auto" w:sz="4" w:space="0"/>
              <w:right w:val="single" w:color="auto" w:sz="4" w:space="0"/>
            </w:tcBorders>
            <w:shd w:val="clear" w:color="auto" w:fill="auto"/>
            <w:vAlign w:val="center"/>
          </w:tcPr>
          <w:p w14:paraId="6D78DBED">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6FA42D45">
            <w:pPr>
              <w:widowControl/>
              <w:jc w:val="center"/>
              <w:rPr>
                <w:rFonts w:ascii="仿宋_GB2312" w:hAnsi="宋体" w:eastAsia="仿宋_GB2312" w:cs="宋体"/>
                <w:kern w:val="0"/>
                <w:sz w:val="24"/>
              </w:rPr>
            </w:pPr>
          </w:p>
        </w:tc>
      </w:tr>
      <w:tr w14:paraId="1DBB03B2">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3FF7FFAD">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59D11FAA">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065BDA0D">
            <w:pPr>
              <w:widowControl/>
              <w:jc w:val="left"/>
              <w:rPr>
                <w:rFonts w:ascii="仿宋_GB2312" w:hAnsi="宋体" w:eastAsia="仿宋_GB2312" w:cs="宋体"/>
                <w:kern w:val="0"/>
                <w:sz w:val="24"/>
              </w:rPr>
            </w:pPr>
          </w:p>
        </w:tc>
      </w:tr>
      <w:tr w14:paraId="13F6F425">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400A1C23">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E464913">
            <w:pPr>
              <w:widowControl/>
              <w:jc w:val="center"/>
              <w:rPr>
                <w:rFonts w:ascii="仿宋_GB2312" w:hAnsi="宋体" w:eastAsia="仿宋_GB2312" w:cs="宋体"/>
                <w:kern w:val="0"/>
                <w:sz w:val="22"/>
              </w:rPr>
            </w:pPr>
          </w:p>
        </w:tc>
        <w:tc>
          <w:tcPr>
            <w:tcW w:w="2268" w:type="dxa"/>
            <w:tcBorders>
              <w:top w:val="nil"/>
              <w:left w:val="nil"/>
              <w:bottom w:val="single" w:color="auto" w:sz="4" w:space="0"/>
              <w:right w:val="single" w:color="auto" w:sz="4" w:space="0"/>
            </w:tcBorders>
            <w:shd w:val="clear" w:color="auto" w:fill="auto"/>
            <w:noWrap/>
            <w:vAlign w:val="center"/>
          </w:tcPr>
          <w:p w14:paraId="4080A61D">
            <w:pPr>
              <w:widowControl/>
              <w:jc w:val="left"/>
              <w:rPr>
                <w:rFonts w:ascii="仿宋_GB2312" w:hAnsi="宋体" w:eastAsia="仿宋_GB2312" w:cs="宋体"/>
                <w:kern w:val="0"/>
                <w:sz w:val="24"/>
              </w:rPr>
            </w:pPr>
          </w:p>
        </w:tc>
      </w:tr>
      <w:tr w14:paraId="009FF08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29803CF">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E7ED3CB">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641CC36B">
            <w:pPr>
              <w:widowControl/>
              <w:jc w:val="left"/>
              <w:rPr>
                <w:rFonts w:ascii="仿宋_GB2312" w:hAnsi="宋体" w:eastAsia="仿宋_GB2312" w:cs="宋体"/>
                <w:kern w:val="0"/>
                <w:sz w:val="24"/>
              </w:rPr>
            </w:pPr>
          </w:p>
        </w:tc>
      </w:tr>
      <w:tr w14:paraId="5688B5DE">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6EC24004">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DB58CF3">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C192FAC">
            <w:pPr>
              <w:widowControl/>
              <w:jc w:val="left"/>
              <w:rPr>
                <w:rFonts w:ascii="仿宋_GB2312" w:hAnsi="宋体" w:eastAsia="仿宋_GB2312" w:cs="宋体"/>
                <w:kern w:val="0"/>
                <w:sz w:val="24"/>
              </w:rPr>
            </w:pPr>
          </w:p>
        </w:tc>
      </w:tr>
      <w:tr w14:paraId="0FBF1BE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730DA3FE">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05955F1">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02429267">
            <w:pPr>
              <w:widowControl/>
              <w:jc w:val="left"/>
              <w:rPr>
                <w:rFonts w:ascii="仿宋_GB2312" w:hAnsi="宋体" w:eastAsia="仿宋_GB2312" w:cs="宋体"/>
                <w:kern w:val="0"/>
                <w:sz w:val="24"/>
              </w:rPr>
            </w:pPr>
          </w:p>
        </w:tc>
      </w:tr>
      <w:tr w14:paraId="35D6693F">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34E62767">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22E1478">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2FB15A5">
            <w:pPr>
              <w:widowControl/>
              <w:jc w:val="left"/>
              <w:rPr>
                <w:rFonts w:ascii="仿宋_GB2312" w:hAnsi="宋体" w:eastAsia="仿宋_GB2312" w:cs="宋体"/>
                <w:kern w:val="0"/>
                <w:sz w:val="24"/>
              </w:rPr>
            </w:pPr>
          </w:p>
        </w:tc>
      </w:tr>
      <w:tr w14:paraId="16374DD6">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24584484">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38EB130">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46D30E03">
            <w:pPr>
              <w:widowControl/>
              <w:jc w:val="left"/>
              <w:rPr>
                <w:rFonts w:ascii="仿宋_GB2312" w:hAnsi="宋体" w:eastAsia="仿宋_GB2312" w:cs="宋体"/>
                <w:kern w:val="0"/>
                <w:sz w:val="24"/>
              </w:rPr>
            </w:pPr>
          </w:p>
        </w:tc>
      </w:tr>
      <w:tr w14:paraId="731B888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59F5637F">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3F62F818">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7F55CB56">
            <w:pPr>
              <w:widowControl/>
              <w:jc w:val="left"/>
              <w:rPr>
                <w:rFonts w:ascii="仿宋_GB2312" w:hAnsi="宋体" w:eastAsia="仿宋_GB2312" w:cs="宋体"/>
                <w:kern w:val="0"/>
                <w:sz w:val="24"/>
              </w:rPr>
            </w:pPr>
          </w:p>
        </w:tc>
      </w:tr>
      <w:tr w14:paraId="5FFBFA4C">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C34E48C">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03208C81">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325EB51">
            <w:pPr>
              <w:widowControl/>
              <w:jc w:val="left"/>
              <w:rPr>
                <w:rFonts w:ascii="仿宋_GB2312" w:hAnsi="宋体" w:eastAsia="仿宋_GB2312" w:cs="宋体"/>
                <w:kern w:val="0"/>
                <w:sz w:val="24"/>
              </w:rPr>
            </w:pPr>
          </w:p>
        </w:tc>
      </w:tr>
      <w:tr w14:paraId="512BB8B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38DFCB93">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DA545C0">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622253ED">
            <w:pPr>
              <w:widowControl/>
              <w:jc w:val="left"/>
              <w:rPr>
                <w:rFonts w:ascii="仿宋_GB2312" w:hAnsi="宋体" w:eastAsia="仿宋_GB2312" w:cs="宋体"/>
                <w:kern w:val="0"/>
                <w:sz w:val="24"/>
              </w:rPr>
            </w:pPr>
          </w:p>
        </w:tc>
      </w:tr>
    </w:tbl>
    <w:p w14:paraId="08A9EED8">
      <w:pPr>
        <w:widowControl/>
        <w:rPr>
          <w:rFonts w:ascii="仿宋_GB2312" w:hAnsi="宋体" w:eastAsia="仿宋_GB2312" w:cs="宋体"/>
          <w:kern w:val="0"/>
          <w:sz w:val="24"/>
        </w:rPr>
      </w:pPr>
    </w:p>
    <w:p w14:paraId="60252EB2">
      <w:pPr>
        <w:widowControl/>
        <w:rPr>
          <w:rFonts w:ascii="仿宋_GB2312" w:hAnsi="宋体" w:eastAsia="仿宋_GB2312" w:cs="宋体"/>
          <w:kern w:val="0"/>
          <w:sz w:val="24"/>
        </w:rPr>
      </w:pPr>
      <w:r>
        <w:rPr>
          <w:rFonts w:hint="eastAsia" w:ascii="仿宋_GB2312" w:hAnsi="宋体" w:eastAsia="仿宋_GB2312" w:cs="宋体"/>
          <w:kern w:val="0"/>
          <w:sz w:val="24"/>
        </w:rPr>
        <w:t>评定小组人员签字：</w:t>
      </w:r>
    </w:p>
    <w:p w14:paraId="3294E17C">
      <w:pPr>
        <w:spacing w:line="360" w:lineRule="auto"/>
        <w:rPr>
          <w:rFonts w:ascii="仿宋_GB2312" w:hAnsi="仿宋" w:eastAsia="仿宋_GB2312" w:cs="仿宋"/>
          <w:sz w:val="24"/>
        </w:rPr>
      </w:pPr>
    </w:p>
    <w:p w14:paraId="48127723">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08C08FC6">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附件4</w:t>
      </w:r>
    </w:p>
    <w:p w14:paraId="233F8EC4">
      <w:pPr>
        <w:tabs>
          <w:tab w:val="left" w:pos="630"/>
        </w:tabs>
        <w:adjustRightInd w:val="0"/>
        <w:snapToGrid w:val="0"/>
        <w:spacing w:line="360" w:lineRule="auto"/>
        <w:jc w:val="center"/>
        <w:rPr>
          <w:rFonts w:ascii="仿宋_GB2312" w:hAnsi="宋体" w:eastAsia="仿宋_GB2312"/>
          <w:b/>
          <w:sz w:val="36"/>
          <w:szCs w:val="36"/>
        </w:rPr>
      </w:pPr>
      <w:r>
        <w:rPr>
          <w:rFonts w:hint="eastAsia" w:ascii="仿宋_GB2312" w:hAnsi="宋体" w:eastAsia="仿宋_GB2312"/>
          <w:b/>
          <w:sz w:val="36"/>
          <w:szCs w:val="36"/>
        </w:rPr>
        <w:t>法定代表人授权书</w:t>
      </w:r>
    </w:p>
    <w:p w14:paraId="7180CFDD">
      <w:pPr>
        <w:tabs>
          <w:tab w:val="left" w:pos="630"/>
        </w:tabs>
        <w:adjustRightInd w:val="0"/>
        <w:snapToGrid w:val="0"/>
        <w:spacing w:before="156" w:beforeLines="50" w:after="156" w:afterLines="50"/>
        <w:jc w:val="left"/>
        <w:rPr>
          <w:rFonts w:ascii="仿宋_GB2312" w:hAnsi="宋体" w:eastAsia="仿宋_GB2312"/>
          <w:sz w:val="24"/>
        </w:rPr>
      </w:pPr>
      <w:r>
        <w:rPr>
          <w:rFonts w:hint="eastAsia" w:ascii="仿宋_GB2312" w:hAnsi="宋体" w:eastAsia="仿宋_GB2312"/>
          <w:sz w:val="24"/>
        </w:rPr>
        <w:t>（法定代表人不能参与评定时，须出具本授权书，授权书须法定代表人及被授权人签字或加盖名章，并加盖本单位公章）</w:t>
      </w:r>
    </w:p>
    <w:p w14:paraId="733D7F86">
      <w:pPr>
        <w:tabs>
          <w:tab w:val="left" w:pos="630"/>
        </w:tabs>
        <w:adjustRightInd w:val="0"/>
        <w:snapToGrid w:val="0"/>
        <w:spacing w:before="156" w:beforeLines="50" w:after="156" w:afterLines="50"/>
        <w:ind w:firstLine="720" w:firstLineChars="300"/>
        <w:rPr>
          <w:rFonts w:ascii="仿宋_GB2312" w:hAnsi="宋体" w:eastAsia="仿宋_GB2312"/>
          <w:sz w:val="24"/>
        </w:rPr>
      </w:pPr>
    </w:p>
    <w:p w14:paraId="53D0941F">
      <w:pPr>
        <w:tabs>
          <w:tab w:val="left" w:pos="630"/>
        </w:tabs>
        <w:adjustRightInd w:val="0"/>
        <w:snapToGrid w:val="0"/>
        <w:spacing w:before="156" w:beforeLines="50" w:after="156" w:afterLines="50"/>
        <w:rPr>
          <w:rFonts w:ascii="仿宋_GB2312" w:hAnsi="宋体" w:eastAsia="仿宋_GB2312"/>
          <w:sz w:val="24"/>
        </w:rPr>
      </w:pPr>
      <w:r>
        <w:rPr>
          <w:rFonts w:hint="eastAsia" w:ascii="仿宋_GB2312" w:hAnsi="宋体" w:eastAsia="仿宋_GB2312"/>
          <w:sz w:val="24"/>
        </w:rPr>
        <w:t>北京市海淀区人力资源公共服务中心：</w:t>
      </w:r>
    </w:p>
    <w:p w14:paraId="1E27A52E">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本授权书声明：</w:t>
      </w:r>
      <w:r>
        <w:rPr>
          <w:rFonts w:hint="eastAsia" w:ascii="仿宋_GB2312" w:hAnsi="宋体" w:eastAsia="仿宋_GB2312"/>
          <w:sz w:val="24"/>
          <w:u w:val="single"/>
        </w:rPr>
        <w:t>（公司名称）</w:t>
      </w:r>
      <w:r>
        <w:rPr>
          <w:rFonts w:hint="eastAsia" w:ascii="仿宋_GB2312" w:hAnsi="宋体" w:eastAsia="仿宋_GB2312"/>
          <w:sz w:val="24"/>
        </w:rPr>
        <w:t>的在下面签字的</w:t>
      </w:r>
      <w:r>
        <w:rPr>
          <w:rFonts w:hint="eastAsia" w:ascii="仿宋_GB2312" w:hAnsi="宋体" w:eastAsia="仿宋_GB2312"/>
          <w:sz w:val="24"/>
          <w:u w:val="single"/>
        </w:rPr>
        <w:t>（法定代表人姓名、职务）</w:t>
      </w:r>
      <w:r>
        <w:rPr>
          <w:rFonts w:hint="eastAsia" w:ascii="仿宋_GB2312" w:hAnsi="宋体" w:eastAsia="仿宋_GB2312"/>
          <w:sz w:val="24"/>
        </w:rPr>
        <w:t>代表本公司授权</w:t>
      </w:r>
      <w:r>
        <w:rPr>
          <w:rFonts w:hint="eastAsia" w:ascii="仿宋_GB2312" w:hAnsi="宋体" w:eastAsia="仿宋_GB2312"/>
          <w:sz w:val="24"/>
          <w:u w:val="single"/>
        </w:rPr>
        <w:t>（公司名称）</w:t>
      </w:r>
      <w:r>
        <w:rPr>
          <w:rFonts w:hint="eastAsia" w:ascii="仿宋_GB2312" w:hAnsi="宋体" w:eastAsia="仿宋_GB2312"/>
          <w:sz w:val="24"/>
        </w:rPr>
        <w:t>的在下面签字的</w:t>
      </w:r>
      <w:r>
        <w:rPr>
          <w:rFonts w:hint="eastAsia" w:ascii="仿宋_GB2312" w:hAnsi="宋体" w:eastAsia="仿宋_GB2312"/>
          <w:sz w:val="24"/>
          <w:u w:val="single"/>
        </w:rPr>
        <w:t>（被授权人的姓名、职务）</w:t>
      </w:r>
      <w:r>
        <w:rPr>
          <w:rFonts w:hint="eastAsia" w:ascii="仿宋_GB2312" w:hAnsi="宋体" w:eastAsia="仿宋_GB2312"/>
          <w:sz w:val="24"/>
        </w:rPr>
        <w:t>为本公司的合法代理人，就《</w:t>
      </w:r>
      <w:r>
        <w:rPr>
          <w:rFonts w:hint="eastAsia" w:ascii="仿宋_GB2312" w:hAnsi="宋体" w:eastAsia="仿宋_GB2312"/>
          <w:sz w:val="24"/>
          <w:lang w:eastAsia="zh-CN"/>
        </w:rPr>
        <w:t>2026</w:t>
      </w:r>
      <w:r>
        <w:rPr>
          <w:rFonts w:hint="eastAsia" w:ascii="仿宋_GB2312" w:hAnsi="宋体" w:eastAsia="仿宋_GB2312"/>
          <w:sz w:val="24"/>
        </w:rPr>
        <w:t>年度海淀区人力资源公共服务中心业务系统运维服务》项目（项目编号：HDGFZX-PD-</w:t>
      </w:r>
      <w:r>
        <w:rPr>
          <w:rFonts w:hint="eastAsia" w:ascii="仿宋_GB2312" w:hAnsi="宋体" w:eastAsia="仿宋_GB2312"/>
          <w:sz w:val="24"/>
          <w:lang w:eastAsia="zh-CN"/>
        </w:rPr>
        <w:t>2026</w:t>
      </w:r>
      <w:r>
        <w:rPr>
          <w:rFonts w:hint="eastAsia" w:ascii="仿宋_GB2312" w:hAnsi="宋体" w:eastAsia="仿宋_GB2312"/>
          <w:sz w:val="24"/>
        </w:rPr>
        <w:t>-01）的评定，以本公司名义处理一切与之有关的事务。</w:t>
      </w:r>
    </w:p>
    <w:p w14:paraId="1025D89D">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本授权书于      年     月     日签字生效</w:t>
      </w:r>
      <w:r>
        <w:rPr>
          <w:rFonts w:hint="eastAsia" w:ascii="仿宋_GB2312" w:hAnsi="宋体" w:eastAsia="仿宋_GB2312"/>
          <w:sz w:val="24"/>
          <w:lang w:eastAsia="zh-CN"/>
        </w:rPr>
        <w:t>，</w:t>
      </w:r>
      <w:r>
        <w:rPr>
          <w:rFonts w:hint="eastAsia" w:ascii="仿宋_GB2312" w:hAnsi="宋体" w:eastAsia="仿宋_GB2312"/>
          <w:sz w:val="24"/>
        </w:rPr>
        <w:t>特此声明。</w:t>
      </w:r>
    </w:p>
    <w:p w14:paraId="7475CCC6">
      <w:pPr>
        <w:tabs>
          <w:tab w:val="left" w:pos="630"/>
        </w:tabs>
        <w:adjustRightInd w:val="0"/>
        <w:snapToGrid w:val="0"/>
        <w:spacing w:before="156" w:beforeLines="50" w:after="156" w:afterLines="50"/>
        <w:ind w:firstLine="2640" w:firstLineChars="1100"/>
        <w:rPr>
          <w:rFonts w:ascii="仿宋_GB2312" w:hAnsi="宋体" w:eastAsia="仿宋_GB2312"/>
          <w:sz w:val="24"/>
        </w:rPr>
      </w:pPr>
    </w:p>
    <w:p w14:paraId="3434FD20">
      <w:pPr>
        <w:tabs>
          <w:tab w:val="left" w:pos="630"/>
        </w:tabs>
        <w:adjustRightInd w:val="0"/>
        <w:snapToGrid w:val="0"/>
        <w:spacing w:before="156" w:beforeLines="50" w:after="312" w:afterLines="100"/>
        <w:ind w:firstLine="480" w:firstLineChars="200"/>
        <w:rPr>
          <w:rFonts w:ascii="仿宋_GB2312" w:hAnsi="宋体" w:eastAsia="仿宋_GB2312"/>
          <w:sz w:val="24"/>
        </w:rPr>
      </w:pPr>
      <w:r>
        <w:rPr>
          <w:rFonts w:hint="eastAsia" w:ascii="仿宋_GB2312" w:hAnsi="宋体" w:eastAsia="仿宋_GB2312"/>
          <w:sz w:val="24"/>
        </w:rPr>
        <w:t>法定代表人（签字或名章</w:t>
      </w:r>
      <w:r>
        <w:rPr>
          <w:rFonts w:hint="eastAsia" w:ascii="仿宋_GB2312" w:hAnsi="宋体" w:eastAsia="仿宋_GB2312"/>
          <w:sz w:val="24"/>
          <w:lang w:eastAsia="zh-CN"/>
        </w:rPr>
        <w:t>）</w:t>
      </w:r>
      <w:r>
        <w:rPr>
          <w:rFonts w:hint="eastAsia" w:ascii="仿宋_GB2312" w:hAnsi="宋体" w:eastAsia="仿宋_GB2312"/>
          <w:sz w:val="24"/>
        </w:rPr>
        <w:t>：</w:t>
      </w:r>
    </w:p>
    <w:p w14:paraId="1A3B8C4B">
      <w:pPr>
        <w:tabs>
          <w:tab w:val="left" w:pos="630"/>
        </w:tabs>
        <w:adjustRightInd w:val="0"/>
        <w:snapToGrid w:val="0"/>
        <w:spacing w:before="156" w:beforeLines="50" w:after="312" w:afterLines="100"/>
        <w:ind w:firstLine="480" w:firstLineChars="200"/>
        <w:rPr>
          <w:rFonts w:ascii="仿宋_GB2312" w:hAnsi="宋体" w:eastAsia="仿宋_GB2312" w:cs="宋体"/>
          <w:kern w:val="0"/>
          <w:sz w:val="24"/>
        </w:rPr>
      </w:pPr>
      <w:r>
        <w:rPr>
          <w:rFonts w:hint="eastAsia" w:ascii="仿宋_GB2312" w:hAnsi="宋体" w:eastAsia="仿宋_GB2312" w:cs="宋体"/>
          <w:kern w:val="0"/>
          <w:sz w:val="24"/>
        </w:rPr>
        <w:t>被授权人</w:t>
      </w:r>
      <w:r>
        <w:rPr>
          <w:rFonts w:hint="eastAsia" w:ascii="仿宋_GB2312" w:hAnsi="宋体" w:eastAsia="仿宋_GB2312" w:cs="宋体"/>
          <w:kern w:val="0"/>
          <w:sz w:val="24"/>
          <w:lang w:eastAsia="zh-CN"/>
        </w:rPr>
        <w:t>（</w:t>
      </w:r>
      <w:r>
        <w:rPr>
          <w:rFonts w:hint="eastAsia" w:ascii="仿宋_GB2312" w:hAnsi="宋体" w:eastAsia="仿宋_GB2312"/>
          <w:sz w:val="24"/>
        </w:rPr>
        <w:t>签字</w:t>
      </w:r>
      <w:r>
        <w:rPr>
          <w:rFonts w:hint="eastAsia" w:ascii="仿宋_GB2312" w:hAnsi="宋体" w:eastAsia="仿宋_GB2312"/>
          <w:sz w:val="24"/>
          <w:lang w:eastAsia="zh-CN"/>
        </w:rPr>
        <w:t>）</w:t>
      </w:r>
      <w:r>
        <w:rPr>
          <w:rFonts w:hint="eastAsia" w:ascii="仿宋_GB2312" w:hAnsi="宋体" w:eastAsia="仿宋_GB2312"/>
          <w:sz w:val="24"/>
        </w:rPr>
        <w:t>：</w:t>
      </w:r>
    </w:p>
    <w:p w14:paraId="23EB7FB4">
      <w:pPr>
        <w:tabs>
          <w:tab w:val="left" w:pos="630"/>
        </w:tabs>
        <w:adjustRightInd w:val="0"/>
        <w:snapToGrid w:val="0"/>
        <w:spacing w:before="156" w:beforeLines="50" w:after="312" w:afterLines="100"/>
        <w:ind w:firstLine="480" w:firstLineChars="200"/>
        <w:rPr>
          <w:rFonts w:ascii="仿宋_GB2312" w:hAnsi="宋体" w:eastAsia="仿宋_GB2312"/>
          <w:sz w:val="24"/>
        </w:rPr>
      </w:pPr>
      <w:r>
        <w:rPr>
          <w:rFonts w:hint="eastAsia" w:ascii="仿宋_GB2312" w:hAnsi="宋体" w:eastAsia="仿宋_GB2312" w:cs="宋体"/>
          <w:kern w:val="0"/>
          <w:sz w:val="24"/>
        </w:rPr>
        <w:t>供应商</w:t>
      </w:r>
      <w:r>
        <w:rPr>
          <w:rFonts w:hint="eastAsia" w:ascii="仿宋_GB2312" w:hAnsi="宋体" w:eastAsia="仿宋_GB2312"/>
          <w:sz w:val="24"/>
        </w:rPr>
        <w:t>（公章）：</w:t>
      </w:r>
    </w:p>
    <w:p w14:paraId="406617F6">
      <w:pPr>
        <w:tabs>
          <w:tab w:val="left" w:pos="630"/>
        </w:tabs>
        <w:adjustRightInd w:val="0"/>
        <w:snapToGrid w:val="0"/>
        <w:spacing w:before="156" w:beforeLines="50" w:after="156" w:afterLines="50"/>
        <w:rPr>
          <w:rFonts w:ascii="仿宋_GB2312" w:hAnsi="宋体" w:eastAsia="仿宋_GB2312"/>
          <w:sz w:val="24"/>
        </w:rPr>
      </w:pPr>
    </w:p>
    <w:p w14:paraId="2AC6E43A">
      <w:pPr>
        <w:tabs>
          <w:tab w:val="left" w:pos="630"/>
        </w:tabs>
        <w:adjustRightInd w:val="0"/>
        <w:snapToGrid w:val="0"/>
        <w:spacing w:before="156" w:beforeLines="50" w:after="156" w:afterLines="50"/>
        <w:ind w:firstLine="480" w:firstLineChars="200"/>
        <w:rPr>
          <w:rFonts w:ascii="仿宋_GB2312" w:hAnsi="宋体" w:eastAsia="仿宋_GB2312"/>
          <w:sz w:val="24"/>
        </w:rPr>
      </w:pPr>
      <w:r>
        <w:rPr>
          <w:rFonts w:hint="eastAsia" w:ascii="仿宋_GB2312" w:hAnsi="宋体" w:eastAsia="仿宋_GB2312"/>
          <w:sz w:val="24"/>
        </w:rPr>
        <w:t>被授权人姓名：</w:t>
      </w:r>
    </w:p>
    <w:p w14:paraId="35888DFC">
      <w:pPr>
        <w:tabs>
          <w:tab w:val="left" w:pos="630"/>
        </w:tabs>
        <w:adjustRightInd w:val="0"/>
        <w:snapToGrid w:val="0"/>
        <w:spacing w:before="156" w:beforeLines="50" w:after="156" w:afterLines="50"/>
        <w:ind w:firstLine="480" w:firstLineChars="200"/>
        <w:rPr>
          <w:rFonts w:ascii="仿宋_GB2312" w:hAnsi="宋体" w:eastAsia="仿宋_GB2312"/>
          <w:sz w:val="24"/>
        </w:rPr>
      </w:pPr>
      <w:r>
        <w:rPr>
          <w:rFonts w:hint="eastAsia" w:ascii="仿宋_GB2312" w:hAnsi="宋体" w:eastAsia="仿宋_GB2312"/>
          <w:sz w:val="24"/>
        </w:rPr>
        <w:t>身份证号码：</w:t>
      </w:r>
    </w:p>
    <w:p w14:paraId="0184A13D">
      <w:pPr>
        <w:tabs>
          <w:tab w:val="left" w:pos="630"/>
        </w:tabs>
        <w:adjustRightInd w:val="0"/>
        <w:snapToGrid w:val="0"/>
        <w:spacing w:before="156" w:beforeLines="50" w:after="156" w:afterLines="50"/>
        <w:rPr>
          <w:rFonts w:ascii="仿宋_GB2312" w:hAnsi="宋体" w:eastAsia="仿宋_GB2312"/>
          <w:sz w:val="24"/>
        </w:rPr>
      </w:pPr>
      <w:r>
        <w:rPr>
          <w:rFonts w:hint="eastAsia" w:ascii="仿宋_GB2312" w:hAnsi="宋体" w:eastAsia="仿宋_GB2312"/>
          <w:sz w:val="24"/>
        </w:rPr>
        <w:t xml:space="preserve">    电话：</w:t>
      </w:r>
    </w:p>
    <w:p w14:paraId="22E5C06F">
      <w:pPr>
        <w:tabs>
          <w:tab w:val="left" w:pos="630"/>
        </w:tabs>
        <w:adjustRightInd w:val="0"/>
        <w:snapToGrid w:val="0"/>
        <w:spacing w:before="156" w:beforeLines="50" w:after="156" w:afterLines="50"/>
        <w:ind w:firstLine="480" w:firstLineChars="200"/>
        <w:rPr>
          <w:rFonts w:ascii="仿宋_GB2312" w:eastAsia="仿宋_GB2312"/>
          <w:sz w:val="30"/>
          <w:szCs w:val="30"/>
        </w:rPr>
      </w:pPr>
      <w:r>
        <w:rPr>
          <w:rFonts w:hint="eastAsia" w:ascii="仿宋_GB2312" w:hAnsi="宋体" w:eastAsia="仿宋_GB2312"/>
          <w:sz w:val="24"/>
        </w:rPr>
        <w:t>手机：</w:t>
      </w:r>
    </w:p>
    <w:p w14:paraId="309CE137">
      <w:pPr>
        <w:spacing w:line="360" w:lineRule="auto"/>
        <w:rPr>
          <w:rFonts w:ascii="仿宋_GB2312" w:hAnsi="仿宋" w:eastAsia="仿宋_GB2312" w:cs="仿宋"/>
          <w:sz w:val="28"/>
          <w:szCs w:val="28"/>
        </w:rPr>
      </w:pPr>
    </w:p>
    <w:p w14:paraId="45E4BECB">
      <w:pPr>
        <w:spacing w:line="360" w:lineRule="auto"/>
        <w:rPr>
          <w:rFonts w:ascii="仿宋_GB2312" w:hAnsi="仿宋" w:eastAsia="仿宋_GB2312" w:cs="仿宋"/>
          <w:sz w:val="28"/>
          <w:szCs w:val="28"/>
        </w:rPr>
      </w:pPr>
    </w:p>
    <w:p w14:paraId="0396D3DF">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03583C1B">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附件5</w:t>
      </w:r>
    </w:p>
    <w:p w14:paraId="597551E8">
      <w:pPr>
        <w:spacing w:before="156" w:beforeLines="50" w:after="468" w:afterLines="150"/>
        <w:jc w:val="center"/>
        <w:rPr>
          <w:rFonts w:ascii="仿宋_GB2312" w:hAnsi="宋体" w:eastAsia="仿宋_GB2312"/>
          <w:b/>
          <w:sz w:val="36"/>
          <w:szCs w:val="36"/>
        </w:rPr>
      </w:pPr>
      <w:r>
        <w:rPr>
          <w:rFonts w:hint="eastAsia" w:ascii="仿宋_GB2312" w:hAnsi="宋体" w:eastAsia="仿宋_GB2312"/>
          <w:b/>
          <w:sz w:val="36"/>
          <w:szCs w:val="36"/>
        </w:rPr>
        <w:t>评定承诺书</w:t>
      </w:r>
    </w:p>
    <w:p w14:paraId="20122C85">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我方作为北京市海淀区定点采购供应商，在协议有效期内参与本项目评定采购时郑重承诺：</w:t>
      </w:r>
    </w:p>
    <w:p w14:paraId="0D96FDF5">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一、遵循公开、公平、公正和诚实信用的原则，履行本项目评定承诺，遵守本项目评定文件规定，按照《海淀区政府集中采购评定工作（试点）实施细则》规定的程序参与评定活动。</w:t>
      </w:r>
    </w:p>
    <w:p w14:paraId="5D513AFB">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二、报价及相关材料真实有效，能够满足采购单位在评定文件中提出的所有要求，保证货物（服务）质量，杜绝以低于成本的价格恶意竞争，并接受采购人和海淀区财政局组织的货物（服务）质量抽检。</w:t>
      </w:r>
    </w:p>
    <w:p w14:paraId="7D2A503A">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三、不与其他评定人、采购人相互串通报价，不恶意压低或抬高价格，不排挤其他评定人，不损害国家利益、社会公共利益或者他人的合法权益。</w:t>
      </w:r>
    </w:p>
    <w:p w14:paraId="6B428CED">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四、不出卖、出租资质，不将评定成交项目转让给他人。</w:t>
      </w:r>
    </w:p>
    <w:p w14:paraId="5BCEC913">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五、我方认真履行成交结果，按评定文件要求与采购单位签订政府采购合同、提供相关货物（服务）。</w:t>
      </w:r>
    </w:p>
    <w:p w14:paraId="6C206BD2">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六、评定成交后不按评定承诺提供货物（服务）的，接受终止我方海淀区评定采购资格等处理。</w:t>
      </w:r>
    </w:p>
    <w:p w14:paraId="0B99CC9F">
      <w:pPr>
        <w:snapToGrid w:val="0"/>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我方若有违反本承诺内容的行为，愿意承担相应的违约责任或法律责任。</w:t>
      </w:r>
    </w:p>
    <w:p w14:paraId="7A88B83F">
      <w:pPr>
        <w:spacing w:before="312" w:beforeLines="100" w:after="156" w:afterLines="50"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承诺方全称（公章）：</w:t>
      </w:r>
    </w:p>
    <w:p w14:paraId="07E4612F">
      <w:pPr>
        <w:spacing w:before="156" w:beforeLines="50" w:after="312" w:afterLines="100"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承诺方代表（签字）：</w:t>
      </w:r>
    </w:p>
    <w:p w14:paraId="7BEDAF9F">
      <w:pPr>
        <w:wordWrap w:val="0"/>
        <w:spacing w:line="520" w:lineRule="exact"/>
        <w:ind w:firstLine="600" w:firstLineChars="200"/>
        <w:jc w:val="right"/>
        <w:rPr>
          <w:rFonts w:ascii="仿宋_GB2312" w:hAnsi="宋体" w:eastAsia="仿宋_GB2312"/>
          <w:sz w:val="30"/>
          <w:szCs w:val="30"/>
        </w:rPr>
      </w:pPr>
      <w:r>
        <w:rPr>
          <w:rFonts w:hint="eastAsia" w:ascii="仿宋_GB2312" w:eastAsia="仿宋_GB2312"/>
          <w:sz w:val="30"/>
          <w:szCs w:val="30"/>
        </w:rPr>
        <w:t xml:space="preserve">      </w:t>
      </w:r>
      <w:r>
        <w:rPr>
          <w:rFonts w:hint="eastAsia" w:ascii="仿宋_GB2312" w:hAnsi="宋体" w:eastAsia="仿宋_GB2312"/>
          <w:sz w:val="30"/>
          <w:szCs w:val="30"/>
        </w:rPr>
        <w:t xml:space="preserve">年   月    日  </w:t>
      </w:r>
    </w:p>
    <w:p w14:paraId="64D03CED">
      <w:pPr>
        <w:widowControl/>
        <w:jc w:val="left"/>
        <w:rPr>
          <w:rFonts w:ascii="仿宋_GB2312" w:hAnsi="宋体" w:eastAsia="仿宋_GB2312"/>
          <w:sz w:val="32"/>
          <w:szCs w:val="32"/>
        </w:rPr>
      </w:pPr>
      <w:r>
        <w:rPr>
          <w:rFonts w:hint="eastAsia" w:ascii="仿宋_GB2312" w:hAnsi="宋体" w:eastAsia="仿宋_GB2312"/>
          <w:sz w:val="32"/>
          <w:szCs w:val="32"/>
        </w:rPr>
        <w:br w:type="page"/>
      </w:r>
    </w:p>
    <w:p w14:paraId="6E3C6944">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附件6</w:t>
      </w:r>
    </w:p>
    <w:p w14:paraId="68F95255">
      <w:pPr>
        <w:widowControl/>
        <w:jc w:val="center"/>
        <w:rPr>
          <w:rFonts w:ascii="仿宋_GB2312" w:hAnsi="宋体" w:eastAsia="仿宋_GB2312" w:cs="宋体"/>
          <w:b/>
          <w:kern w:val="0"/>
          <w:sz w:val="36"/>
          <w:szCs w:val="36"/>
        </w:rPr>
      </w:pPr>
      <w:r>
        <w:rPr>
          <w:rFonts w:hint="eastAsia" w:ascii="仿宋_GB2312" w:hAnsi="宋体" w:eastAsia="仿宋_GB2312" w:cs="宋体"/>
          <w:b/>
          <w:kern w:val="0"/>
          <w:sz w:val="36"/>
          <w:szCs w:val="36"/>
        </w:rPr>
        <w:t>评定供应商签到表</w:t>
      </w:r>
    </w:p>
    <w:p w14:paraId="2A3CD119">
      <w:pPr>
        <w:widowControl/>
        <w:ind w:left="1699" w:hanging="1699" w:hangingChars="531"/>
        <w:rPr>
          <w:rFonts w:ascii="仿宋_GB2312" w:hAnsi="宋体" w:eastAsia="仿宋_GB2312" w:cs="宋体"/>
          <w:kern w:val="0"/>
          <w:sz w:val="32"/>
          <w:szCs w:val="32"/>
        </w:rPr>
      </w:pPr>
      <w:r>
        <w:rPr>
          <w:rFonts w:hint="eastAsia" w:ascii="仿宋_GB2312" w:hAnsi="宋体" w:eastAsia="仿宋_GB2312" w:cs="宋体"/>
          <w:kern w:val="0"/>
          <w:sz w:val="32"/>
          <w:szCs w:val="32"/>
        </w:rPr>
        <w:t>项目名称：</w:t>
      </w:r>
      <w:r>
        <w:rPr>
          <w:rFonts w:hint="eastAsia" w:ascii="仿宋_GB2312" w:hAnsi="宋体" w:eastAsia="仿宋_GB2312" w:cs="宋体"/>
          <w:kern w:val="0"/>
          <w:sz w:val="32"/>
          <w:szCs w:val="32"/>
          <w:lang w:eastAsia="zh-CN"/>
        </w:rPr>
        <w:t>2026</w:t>
      </w:r>
      <w:r>
        <w:rPr>
          <w:rFonts w:hint="eastAsia" w:ascii="仿宋_GB2312" w:hAnsi="宋体" w:eastAsia="仿宋_GB2312" w:cs="宋体"/>
          <w:kern w:val="0"/>
          <w:sz w:val="32"/>
          <w:szCs w:val="32"/>
        </w:rPr>
        <w:t>年度海淀区人力资源公共服务中心业务系统运维服务</w:t>
      </w:r>
    </w:p>
    <w:p w14:paraId="5A53360B">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项目编号：HDGFZX-PD-</w:t>
      </w:r>
      <w:r>
        <w:rPr>
          <w:rFonts w:hint="eastAsia" w:ascii="仿宋_GB2312" w:hAnsi="宋体" w:eastAsia="仿宋_GB2312" w:cs="宋体"/>
          <w:kern w:val="0"/>
          <w:sz w:val="32"/>
          <w:szCs w:val="32"/>
          <w:lang w:eastAsia="zh-CN"/>
        </w:rPr>
        <w:t>2026</w:t>
      </w:r>
      <w:r>
        <w:rPr>
          <w:rFonts w:hint="eastAsia" w:ascii="仿宋_GB2312" w:hAnsi="宋体" w:eastAsia="仿宋_GB2312" w:cs="宋体"/>
          <w:kern w:val="0"/>
          <w:sz w:val="32"/>
          <w:szCs w:val="32"/>
        </w:rPr>
        <w:t>-01</w:t>
      </w:r>
    </w:p>
    <w:p w14:paraId="7153925C">
      <w:pPr>
        <w:rPr>
          <w:rFonts w:ascii="仿宋_GB2312" w:eastAsia="仿宋_GB2312"/>
        </w:rPr>
      </w:pPr>
    </w:p>
    <w:tbl>
      <w:tblPr>
        <w:tblStyle w:val="9"/>
        <w:tblW w:w="9639" w:type="dxa"/>
        <w:tblInd w:w="-459" w:type="dxa"/>
        <w:tblLayout w:type="autofit"/>
        <w:tblCellMar>
          <w:top w:w="0" w:type="dxa"/>
          <w:left w:w="108" w:type="dxa"/>
          <w:bottom w:w="0" w:type="dxa"/>
          <w:right w:w="108" w:type="dxa"/>
        </w:tblCellMar>
      </w:tblPr>
      <w:tblGrid>
        <w:gridCol w:w="851"/>
        <w:gridCol w:w="3118"/>
        <w:gridCol w:w="1985"/>
        <w:gridCol w:w="1843"/>
        <w:gridCol w:w="1842"/>
      </w:tblGrid>
      <w:tr w14:paraId="7DE70CC0">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ADDC2">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序号</w:t>
            </w:r>
          </w:p>
        </w:tc>
        <w:tc>
          <w:tcPr>
            <w:tcW w:w="3118" w:type="dxa"/>
            <w:tcBorders>
              <w:top w:val="single" w:color="auto" w:sz="4" w:space="0"/>
              <w:left w:val="nil"/>
              <w:bottom w:val="single" w:color="auto" w:sz="4" w:space="0"/>
              <w:right w:val="single" w:color="auto" w:sz="4" w:space="0"/>
            </w:tcBorders>
            <w:shd w:val="clear" w:color="auto" w:fill="auto"/>
            <w:vAlign w:val="center"/>
          </w:tcPr>
          <w:p w14:paraId="7CE5674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供应商名称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1F991EA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14:paraId="77CE47A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14:paraId="5A092E6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tc>
      </w:tr>
      <w:tr w14:paraId="793EB282">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3E9C312">
            <w:pPr>
              <w:widowControl/>
              <w:jc w:val="left"/>
              <w:rPr>
                <w:rFonts w:ascii="仿宋_GB2312" w:hAnsi="宋体" w:eastAsia="仿宋_GB2312" w:cs="宋体"/>
                <w:kern w:val="0"/>
                <w:sz w:val="24"/>
              </w:rPr>
            </w:pPr>
            <w:r>
              <w:rPr>
                <w:rFonts w:hint="eastAsia" w:ascii="仿宋_GB2312" w:hAnsi="宋体" w:eastAsia="仿宋_GB2312" w:cs="宋体"/>
                <w:kern w:val="0"/>
                <w:sz w:val="24"/>
              </w:rPr>
              <w:t>1</w:t>
            </w:r>
          </w:p>
        </w:tc>
        <w:tc>
          <w:tcPr>
            <w:tcW w:w="3118" w:type="dxa"/>
            <w:tcBorders>
              <w:top w:val="single" w:color="auto" w:sz="4" w:space="0"/>
              <w:left w:val="nil"/>
              <w:bottom w:val="single" w:color="auto" w:sz="4" w:space="0"/>
              <w:right w:val="single" w:color="auto" w:sz="4" w:space="0"/>
            </w:tcBorders>
            <w:shd w:val="clear" w:color="auto" w:fill="auto"/>
            <w:vAlign w:val="center"/>
          </w:tcPr>
          <w:p w14:paraId="50014283">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9FC795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B3AD6B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BDDA969">
            <w:pPr>
              <w:widowControl/>
              <w:jc w:val="center"/>
              <w:rPr>
                <w:rFonts w:ascii="仿宋_GB2312" w:hAnsi="宋体" w:eastAsia="仿宋_GB2312" w:cs="宋体"/>
                <w:kern w:val="0"/>
                <w:sz w:val="24"/>
              </w:rPr>
            </w:pPr>
          </w:p>
        </w:tc>
      </w:tr>
      <w:tr w14:paraId="668B8E20">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CC88142">
            <w:pPr>
              <w:widowControl/>
              <w:jc w:val="left"/>
              <w:rPr>
                <w:rFonts w:ascii="仿宋_GB2312" w:hAnsi="宋体" w:eastAsia="仿宋_GB2312" w:cs="宋体"/>
                <w:kern w:val="0"/>
                <w:sz w:val="24"/>
              </w:rPr>
            </w:pPr>
            <w:r>
              <w:rPr>
                <w:rFonts w:hint="eastAsia" w:ascii="仿宋_GB2312" w:hAnsi="宋体" w:eastAsia="仿宋_GB2312" w:cs="宋体"/>
                <w:kern w:val="0"/>
                <w:sz w:val="24"/>
              </w:rPr>
              <w:t>2</w:t>
            </w:r>
          </w:p>
        </w:tc>
        <w:tc>
          <w:tcPr>
            <w:tcW w:w="3118" w:type="dxa"/>
            <w:tcBorders>
              <w:top w:val="single" w:color="auto" w:sz="4" w:space="0"/>
              <w:left w:val="nil"/>
              <w:bottom w:val="single" w:color="auto" w:sz="4" w:space="0"/>
              <w:right w:val="single" w:color="auto" w:sz="4" w:space="0"/>
            </w:tcBorders>
            <w:shd w:val="clear" w:color="auto" w:fill="auto"/>
            <w:vAlign w:val="center"/>
          </w:tcPr>
          <w:p w14:paraId="4DB21931">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A7F20D2">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42EAE83">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D4F1742">
            <w:pPr>
              <w:widowControl/>
              <w:jc w:val="center"/>
              <w:rPr>
                <w:rFonts w:ascii="仿宋_GB2312" w:hAnsi="宋体" w:eastAsia="仿宋_GB2312" w:cs="宋体"/>
                <w:kern w:val="0"/>
                <w:sz w:val="24"/>
              </w:rPr>
            </w:pPr>
          </w:p>
        </w:tc>
      </w:tr>
      <w:tr w14:paraId="5627D94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7192E65">
            <w:pPr>
              <w:widowControl/>
              <w:jc w:val="left"/>
              <w:rPr>
                <w:rFonts w:ascii="仿宋_GB2312" w:hAnsi="宋体" w:eastAsia="仿宋_GB2312" w:cs="宋体"/>
                <w:kern w:val="0"/>
                <w:sz w:val="24"/>
              </w:rPr>
            </w:pPr>
            <w:r>
              <w:rPr>
                <w:rFonts w:hint="eastAsia" w:ascii="仿宋_GB2312" w:hAnsi="宋体" w:eastAsia="仿宋_GB2312" w:cs="宋体"/>
                <w:kern w:val="0"/>
                <w:sz w:val="24"/>
              </w:rPr>
              <w:t>3</w:t>
            </w:r>
          </w:p>
        </w:tc>
        <w:tc>
          <w:tcPr>
            <w:tcW w:w="3118" w:type="dxa"/>
            <w:tcBorders>
              <w:top w:val="single" w:color="auto" w:sz="4" w:space="0"/>
              <w:left w:val="nil"/>
              <w:bottom w:val="single" w:color="auto" w:sz="4" w:space="0"/>
              <w:right w:val="single" w:color="auto" w:sz="4" w:space="0"/>
            </w:tcBorders>
            <w:shd w:val="clear" w:color="auto" w:fill="auto"/>
            <w:vAlign w:val="center"/>
          </w:tcPr>
          <w:p w14:paraId="0A36D225">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501BF182">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1EC336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9CEDE41">
            <w:pPr>
              <w:widowControl/>
              <w:jc w:val="center"/>
              <w:rPr>
                <w:rFonts w:ascii="仿宋_GB2312" w:hAnsi="宋体" w:eastAsia="仿宋_GB2312" w:cs="宋体"/>
                <w:kern w:val="0"/>
                <w:sz w:val="24"/>
              </w:rPr>
            </w:pPr>
          </w:p>
        </w:tc>
      </w:tr>
      <w:tr w14:paraId="17680989">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B731C2D">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4542276">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FFCA43C">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1572B8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1F861F4">
            <w:pPr>
              <w:widowControl/>
              <w:jc w:val="center"/>
              <w:rPr>
                <w:rFonts w:ascii="仿宋_GB2312" w:hAnsi="宋体" w:eastAsia="仿宋_GB2312" w:cs="宋体"/>
                <w:kern w:val="0"/>
                <w:sz w:val="24"/>
              </w:rPr>
            </w:pPr>
          </w:p>
        </w:tc>
      </w:tr>
      <w:tr w14:paraId="2E36E496">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2F99C78">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3DC27BFB">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287F6798">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8ADE3E3">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CA759BB">
            <w:pPr>
              <w:widowControl/>
              <w:jc w:val="center"/>
              <w:rPr>
                <w:rFonts w:ascii="仿宋_GB2312" w:hAnsi="宋体" w:eastAsia="仿宋_GB2312" w:cs="宋体"/>
                <w:kern w:val="0"/>
                <w:sz w:val="24"/>
              </w:rPr>
            </w:pPr>
          </w:p>
        </w:tc>
      </w:tr>
      <w:tr w14:paraId="0F233F3E">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05BEF2A">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1DFE7C98">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14A676C">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5C95D7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04277E5">
            <w:pPr>
              <w:widowControl/>
              <w:jc w:val="center"/>
              <w:rPr>
                <w:rFonts w:ascii="仿宋_GB2312" w:hAnsi="宋体" w:eastAsia="仿宋_GB2312" w:cs="宋体"/>
                <w:kern w:val="0"/>
                <w:sz w:val="24"/>
              </w:rPr>
            </w:pPr>
          </w:p>
        </w:tc>
      </w:tr>
      <w:tr w14:paraId="7A9913F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8A6FCE2">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7D05CEE">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038423C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3E0DE30">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9956C29">
            <w:pPr>
              <w:widowControl/>
              <w:jc w:val="center"/>
              <w:rPr>
                <w:rFonts w:ascii="仿宋_GB2312" w:hAnsi="宋体" w:eastAsia="仿宋_GB2312" w:cs="宋体"/>
                <w:kern w:val="0"/>
                <w:sz w:val="24"/>
              </w:rPr>
            </w:pPr>
          </w:p>
        </w:tc>
      </w:tr>
      <w:tr w14:paraId="2A1389E3">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5B04DEE">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FF15488">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D9EF55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1962BA0">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F80BDF4">
            <w:pPr>
              <w:widowControl/>
              <w:jc w:val="center"/>
              <w:rPr>
                <w:rFonts w:ascii="仿宋_GB2312" w:hAnsi="宋体" w:eastAsia="仿宋_GB2312" w:cs="宋体"/>
                <w:kern w:val="0"/>
                <w:sz w:val="24"/>
              </w:rPr>
            </w:pPr>
          </w:p>
        </w:tc>
      </w:tr>
      <w:tr w14:paraId="78B40C6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781E994">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0DDEA96B">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042B822B">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1CCB5B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9CC7239">
            <w:pPr>
              <w:widowControl/>
              <w:jc w:val="center"/>
              <w:rPr>
                <w:rFonts w:ascii="仿宋_GB2312" w:hAnsi="宋体" w:eastAsia="仿宋_GB2312" w:cs="宋体"/>
                <w:kern w:val="0"/>
                <w:sz w:val="24"/>
              </w:rPr>
            </w:pPr>
          </w:p>
        </w:tc>
      </w:tr>
      <w:tr w14:paraId="32C3248A">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F892386">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033FAF06">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D8E4E9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CB7572A">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1A3088C">
            <w:pPr>
              <w:widowControl/>
              <w:jc w:val="center"/>
              <w:rPr>
                <w:rFonts w:ascii="仿宋_GB2312" w:hAnsi="宋体" w:eastAsia="仿宋_GB2312" w:cs="宋体"/>
                <w:kern w:val="0"/>
                <w:sz w:val="24"/>
              </w:rPr>
            </w:pPr>
          </w:p>
        </w:tc>
      </w:tr>
      <w:tr w14:paraId="29749BA8">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3AFCEE1">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C6890A0">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66ECE1F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F7653D9">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943215D">
            <w:pPr>
              <w:widowControl/>
              <w:jc w:val="center"/>
              <w:rPr>
                <w:rFonts w:ascii="仿宋_GB2312" w:hAnsi="宋体" w:eastAsia="仿宋_GB2312" w:cs="宋体"/>
                <w:kern w:val="0"/>
                <w:sz w:val="24"/>
              </w:rPr>
            </w:pPr>
          </w:p>
        </w:tc>
      </w:tr>
      <w:tr w14:paraId="5E88B905">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7C00A63">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0CAF2F5">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597E85B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F27167F">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D1DA812">
            <w:pPr>
              <w:widowControl/>
              <w:jc w:val="center"/>
              <w:rPr>
                <w:rFonts w:ascii="仿宋_GB2312" w:hAnsi="宋体" w:eastAsia="仿宋_GB2312" w:cs="宋体"/>
                <w:kern w:val="0"/>
                <w:sz w:val="24"/>
              </w:rPr>
            </w:pPr>
          </w:p>
        </w:tc>
      </w:tr>
      <w:tr w14:paraId="584C9A56">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110DE9D">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2E0C0BE">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2FF97FE">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9B78931">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E587C8E">
            <w:pPr>
              <w:widowControl/>
              <w:jc w:val="center"/>
              <w:rPr>
                <w:rFonts w:ascii="仿宋_GB2312" w:hAnsi="宋体" w:eastAsia="仿宋_GB2312" w:cs="宋体"/>
                <w:kern w:val="0"/>
                <w:sz w:val="24"/>
              </w:rPr>
            </w:pPr>
          </w:p>
        </w:tc>
      </w:tr>
    </w:tbl>
    <w:p w14:paraId="1E5EEED5">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评定时间：</w:t>
      </w:r>
      <w:r>
        <w:rPr>
          <w:rFonts w:hint="eastAsia" w:ascii="仿宋_GB2312" w:hAnsi="宋体" w:eastAsia="仿宋_GB2312" w:cs="宋体"/>
          <w:kern w:val="0"/>
          <w:sz w:val="32"/>
          <w:szCs w:val="32"/>
          <w:lang w:eastAsia="zh-CN"/>
        </w:rPr>
        <w:t>2026</w:t>
      </w:r>
      <w:r>
        <w:rPr>
          <w:rFonts w:hint="eastAsia" w:ascii="仿宋_GB2312" w:hAnsi="宋体" w:eastAsia="仿宋_GB2312" w:cs="宋体"/>
          <w:kern w:val="0"/>
          <w:sz w:val="32"/>
          <w:szCs w:val="32"/>
        </w:rPr>
        <w:t>年xx月xx日xx时</w:t>
      </w:r>
    </w:p>
    <w:p w14:paraId="7B7FE94A">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评定地点：北京市海淀区西四环北路73号北区316房间</w:t>
      </w:r>
    </w:p>
    <w:p w14:paraId="757E7BC9">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br w:type="page"/>
      </w:r>
    </w:p>
    <w:p w14:paraId="1AECCF55">
      <w:pPr>
        <w:tabs>
          <w:tab w:val="left" w:pos="630"/>
        </w:tabs>
        <w:adjustRightInd w:val="0"/>
        <w:snapToGrid w:val="0"/>
        <w:spacing w:line="360" w:lineRule="auto"/>
        <w:rPr>
          <w:rFonts w:ascii="仿宋_GB2312" w:hAnsi="仿宋" w:eastAsia="仿宋_GB2312" w:cs="仿宋"/>
          <w:sz w:val="32"/>
          <w:szCs w:val="32"/>
        </w:rPr>
      </w:pPr>
      <w:r>
        <w:rPr>
          <w:rFonts w:hint="eastAsia" w:ascii="仿宋_GB2312" w:hAnsi="仿宋" w:eastAsia="仿宋_GB2312" w:cs="仿宋"/>
          <w:sz w:val="32"/>
          <w:szCs w:val="32"/>
        </w:rPr>
        <w:t>附件7</w:t>
      </w:r>
    </w:p>
    <w:p w14:paraId="1C162B58">
      <w:pPr>
        <w:spacing w:after="156" w:afterLines="50"/>
        <w:jc w:val="center"/>
        <w:rPr>
          <w:rFonts w:ascii="仿宋_GB2312" w:hAnsi="宋体" w:eastAsia="仿宋_GB2312"/>
          <w:b/>
          <w:sz w:val="36"/>
          <w:szCs w:val="36"/>
        </w:rPr>
      </w:pPr>
      <w:r>
        <w:rPr>
          <w:rFonts w:hint="eastAsia" w:ascii="仿宋_GB2312" w:hAnsi="宋体" w:eastAsia="仿宋_GB2312"/>
          <w:b/>
          <w:sz w:val="36"/>
          <w:szCs w:val="36"/>
        </w:rPr>
        <w:t>评定结果确认表</w:t>
      </w:r>
    </w:p>
    <w:p w14:paraId="5A87ED7C">
      <w:pPr>
        <w:snapToGrid w:val="0"/>
        <w:rPr>
          <w:rFonts w:ascii="仿宋_GB2312" w:hAnsi="宋体" w:eastAsia="仿宋_GB2312"/>
          <w:sz w:val="24"/>
        </w:rPr>
      </w:pPr>
      <w:r>
        <w:rPr>
          <w:rFonts w:hint="eastAsia" w:ascii="仿宋_GB2312" w:hAnsi="宋体" w:eastAsia="仿宋_GB2312"/>
          <w:sz w:val="24"/>
        </w:rPr>
        <w:t>项目名称：</w:t>
      </w:r>
      <w:r>
        <w:rPr>
          <w:rFonts w:hint="eastAsia" w:ascii="仿宋_GB2312" w:hAnsi="宋体" w:eastAsia="仿宋_GB2312"/>
          <w:sz w:val="24"/>
          <w:lang w:eastAsia="zh-CN"/>
        </w:rPr>
        <w:t>2026</w:t>
      </w:r>
      <w:r>
        <w:rPr>
          <w:rFonts w:hint="eastAsia" w:ascii="仿宋_GB2312" w:hAnsi="宋体" w:eastAsia="仿宋_GB2312"/>
          <w:sz w:val="24"/>
        </w:rPr>
        <w:t>年度海淀区人力资源公共服务中心业务系统运维服务</w:t>
      </w:r>
    </w:p>
    <w:p w14:paraId="44C48EC7">
      <w:pPr>
        <w:snapToGrid w:val="0"/>
        <w:rPr>
          <w:rFonts w:ascii="仿宋_GB2312" w:hAnsi="宋体" w:eastAsia="仿宋_GB2312" w:cs="宋体"/>
          <w:bCs/>
          <w:kern w:val="0"/>
          <w:sz w:val="24"/>
        </w:rPr>
      </w:pPr>
      <w:r>
        <w:rPr>
          <w:rFonts w:hint="eastAsia" w:ascii="仿宋_GB2312" w:hAnsi="宋体" w:eastAsia="仿宋_GB2312"/>
          <w:sz w:val="24"/>
        </w:rPr>
        <w:t>项目编号：HDGFZX-PD-</w:t>
      </w:r>
      <w:r>
        <w:rPr>
          <w:rFonts w:hint="eastAsia" w:ascii="仿宋_GB2312" w:hAnsi="宋体" w:eastAsia="仿宋_GB2312"/>
          <w:sz w:val="24"/>
          <w:lang w:eastAsia="zh-CN"/>
        </w:rPr>
        <w:t>2026</w:t>
      </w:r>
      <w:r>
        <w:rPr>
          <w:rFonts w:hint="eastAsia" w:ascii="仿宋_GB2312" w:hAnsi="宋体" w:eastAsia="仿宋_GB2312"/>
          <w:sz w:val="24"/>
        </w:rPr>
        <w:t>-01</w:t>
      </w:r>
    </w:p>
    <w:p w14:paraId="5B5D976D">
      <w:pPr>
        <w:snapToGrid w:val="0"/>
        <w:ind w:firstLine="420" w:firstLineChars="150"/>
        <w:rPr>
          <w:rFonts w:ascii="仿宋_GB2312" w:hAnsi="宋体" w:eastAsia="仿宋_GB2312" w:cs="宋体"/>
          <w:bCs/>
          <w:kern w:val="0"/>
          <w:sz w:val="28"/>
          <w:szCs w:val="28"/>
        </w:rPr>
      </w:pPr>
    </w:p>
    <w:p w14:paraId="4B7116FF">
      <w:pPr>
        <w:snapToGrid w:val="0"/>
        <w:rPr>
          <w:rFonts w:ascii="仿宋_GB2312" w:hAnsi="宋体" w:eastAsia="仿宋_GB2312" w:cs="宋体"/>
          <w:bCs/>
          <w:kern w:val="0"/>
          <w:sz w:val="28"/>
          <w:szCs w:val="28"/>
        </w:rPr>
      </w:pPr>
      <w:r>
        <w:rPr>
          <w:rFonts w:hint="eastAsia" w:ascii="仿宋_GB2312" w:hAnsi="宋体" w:eastAsia="仿宋_GB2312" w:cs="宋体"/>
          <w:bCs/>
          <w:kern w:val="0"/>
          <w:sz w:val="28"/>
          <w:szCs w:val="28"/>
        </w:rPr>
        <w:t>截至评定结束，所有参与评定供应商最终得分从高到低排名如下：</w:t>
      </w:r>
    </w:p>
    <w:tbl>
      <w:tblPr>
        <w:tblStyle w:val="9"/>
        <w:tblW w:w="9371" w:type="dxa"/>
        <w:tblInd w:w="-537" w:type="dxa"/>
        <w:tblLayout w:type="autofit"/>
        <w:tblCellMar>
          <w:top w:w="0" w:type="dxa"/>
          <w:left w:w="108" w:type="dxa"/>
          <w:bottom w:w="0" w:type="dxa"/>
          <w:right w:w="108" w:type="dxa"/>
        </w:tblCellMar>
      </w:tblPr>
      <w:tblGrid>
        <w:gridCol w:w="900"/>
        <w:gridCol w:w="4218"/>
        <w:gridCol w:w="1701"/>
        <w:gridCol w:w="2552"/>
      </w:tblGrid>
      <w:tr w14:paraId="7363134D">
        <w:tblPrEx>
          <w:tblCellMar>
            <w:top w:w="0" w:type="dxa"/>
            <w:left w:w="108" w:type="dxa"/>
            <w:bottom w:w="0" w:type="dxa"/>
            <w:right w:w="108" w:type="dxa"/>
          </w:tblCellMar>
        </w:tblPrEx>
        <w:trPr>
          <w:trHeight w:val="28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22FD">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序号</w:t>
            </w:r>
          </w:p>
        </w:tc>
        <w:tc>
          <w:tcPr>
            <w:tcW w:w="4218" w:type="dxa"/>
            <w:tcBorders>
              <w:top w:val="single" w:color="000000" w:sz="4" w:space="0"/>
              <w:left w:val="nil"/>
              <w:bottom w:val="nil"/>
              <w:right w:val="single" w:color="auto" w:sz="4" w:space="0"/>
            </w:tcBorders>
            <w:shd w:val="clear" w:color="auto" w:fill="auto"/>
            <w:vAlign w:val="center"/>
          </w:tcPr>
          <w:p w14:paraId="3EE3F7D2">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供应商名称</w:t>
            </w:r>
          </w:p>
        </w:tc>
        <w:tc>
          <w:tcPr>
            <w:tcW w:w="1701" w:type="dxa"/>
            <w:tcBorders>
              <w:top w:val="single" w:color="auto" w:sz="4" w:space="0"/>
              <w:left w:val="single" w:color="auto" w:sz="4" w:space="0"/>
              <w:bottom w:val="single" w:color="auto" w:sz="4" w:space="0"/>
              <w:right w:val="single" w:color="auto" w:sz="4" w:space="0"/>
            </w:tcBorders>
          </w:tcPr>
          <w:p w14:paraId="3E9C5B46">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最终得分</w:t>
            </w:r>
          </w:p>
        </w:tc>
        <w:tc>
          <w:tcPr>
            <w:tcW w:w="2552" w:type="dxa"/>
            <w:tcBorders>
              <w:top w:val="single" w:color="000000" w:sz="4" w:space="0"/>
              <w:left w:val="single" w:color="auto" w:sz="4" w:space="0"/>
              <w:bottom w:val="single" w:color="000000" w:sz="4" w:space="0"/>
              <w:right w:val="single" w:color="000000" w:sz="4" w:space="0"/>
            </w:tcBorders>
            <w:shd w:val="clear" w:color="auto" w:fill="auto"/>
            <w:vAlign w:val="center"/>
          </w:tcPr>
          <w:p w14:paraId="5C69D03C">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最终报价</w:t>
            </w:r>
            <w:r>
              <w:rPr>
                <w:rFonts w:hint="eastAsia" w:ascii="仿宋_GB2312" w:hAnsi="宋体" w:eastAsia="仿宋_GB2312" w:cs="宋体"/>
                <w:b/>
                <w:bCs/>
                <w:kern w:val="0"/>
                <w:sz w:val="28"/>
                <w:szCs w:val="28"/>
                <w:lang w:eastAsia="zh-CN"/>
              </w:rPr>
              <w:t>（</w:t>
            </w:r>
            <w:r>
              <w:rPr>
                <w:rFonts w:hint="eastAsia" w:ascii="仿宋_GB2312" w:hAnsi="宋体" w:eastAsia="仿宋_GB2312" w:cs="宋体"/>
                <w:b/>
                <w:bCs/>
                <w:kern w:val="0"/>
                <w:sz w:val="28"/>
                <w:szCs w:val="28"/>
              </w:rPr>
              <w:t>元</w:t>
            </w:r>
            <w:r>
              <w:rPr>
                <w:rFonts w:hint="eastAsia" w:ascii="仿宋_GB2312" w:hAnsi="宋体" w:eastAsia="仿宋_GB2312" w:cs="宋体"/>
                <w:b/>
                <w:bCs/>
                <w:kern w:val="0"/>
                <w:sz w:val="28"/>
                <w:szCs w:val="28"/>
                <w:lang w:eastAsia="zh-CN"/>
              </w:rPr>
              <w:t>）</w:t>
            </w:r>
          </w:p>
        </w:tc>
      </w:tr>
      <w:tr w14:paraId="7B75BB92">
        <w:tblPrEx>
          <w:tblCellMar>
            <w:top w:w="0" w:type="dxa"/>
            <w:left w:w="108" w:type="dxa"/>
            <w:bottom w:w="0" w:type="dxa"/>
            <w:right w:w="108" w:type="dxa"/>
          </w:tblCellMar>
        </w:tblPrEx>
        <w:trPr>
          <w:trHeight w:val="284"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1D0111">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4218" w:type="dxa"/>
            <w:tcBorders>
              <w:top w:val="single" w:color="auto" w:sz="4" w:space="0"/>
              <w:left w:val="nil"/>
              <w:bottom w:val="single" w:color="auto" w:sz="4" w:space="0"/>
              <w:right w:val="single" w:color="auto" w:sz="4" w:space="0"/>
            </w:tcBorders>
            <w:shd w:val="clear" w:color="auto" w:fill="auto"/>
            <w:noWrap/>
            <w:vAlign w:val="center"/>
          </w:tcPr>
          <w:p w14:paraId="468967E6">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46A604EE">
            <w:pPr>
              <w:widowControl/>
              <w:snapToGrid w:val="0"/>
              <w:jc w:val="right"/>
              <w:rPr>
                <w:rFonts w:ascii="仿宋_GB2312" w:hAnsi="宋体" w:eastAsia="仿宋_GB2312" w:cs="宋体"/>
                <w:kern w:val="0"/>
                <w:sz w:val="28"/>
                <w:szCs w:val="28"/>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B1EAD23">
            <w:pPr>
              <w:widowControl/>
              <w:snapToGrid w:val="0"/>
              <w:jc w:val="right"/>
              <w:rPr>
                <w:rFonts w:ascii="仿宋_GB2312" w:hAnsi="宋体" w:eastAsia="仿宋_GB2312" w:cs="宋体"/>
                <w:kern w:val="0"/>
                <w:sz w:val="28"/>
                <w:szCs w:val="28"/>
              </w:rPr>
            </w:pPr>
          </w:p>
        </w:tc>
      </w:tr>
      <w:tr w14:paraId="4E1A21F8">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74CD0205">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4218" w:type="dxa"/>
            <w:tcBorders>
              <w:top w:val="nil"/>
              <w:left w:val="nil"/>
              <w:bottom w:val="single" w:color="auto" w:sz="4" w:space="0"/>
              <w:right w:val="single" w:color="auto" w:sz="4" w:space="0"/>
            </w:tcBorders>
            <w:shd w:val="clear" w:color="auto" w:fill="auto"/>
            <w:noWrap/>
            <w:vAlign w:val="center"/>
          </w:tcPr>
          <w:p w14:paraId="3BA2A32B">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4034E589">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5B0308A3">
            <w:pPr>
              <w:widowControl/>
              <w:snapToGrid w:val="0"/>
              <w:ind w:left="34" w:hanging="33" w:hangingChars="12"/>
              <w:jc w:val="right"/>
              <w:rPr>
                <w:rFonts w:ascii="仿宋_GB2312" w:hAnsi="宋体" w:eastAsia="仿宋_GB2312" w:cs="宋体"/>
                <w:kern w:val="0"/>
                <w:sz w:val="28"/>
                <w:szCs w:val="28"/>
              </w:rPr>
            </w:pPr>
          </w:p>
        </w:tc>
      </w:tr>
      <w:tr w14:paraId="243B383F">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3CFB56B3">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4218" w:type="dxa"/>
            <w:tcBorders>
              <w:top w:val="nil"/>
              <w:left w:val="nil"/>
              <w:bottom w:val="single" w:color="auto" w:sz="4" w:space="0"/>
              <w:right w:val="single" w:color="auto" w:sz="4" w:space="0"/>
            </w:tcBorders>
            <w:shd w:val="clear" w:color="auto" w:fill="auto"/>
            <w:noWrap/>
            <w:vAlign w:val="center"/>
          </w:tcPr>
          <w:p w14:paraId="2EC01C17">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551F938D">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550A2CB3">
            <w:pPr>
              <w:widowControl/>
              <w:snapToGrid w:val="0"/>
              <w:jc w:val="right"/>
              <w:rPr>
                <w:rFonts w:ascii="仿宋_GB2312" w:hAnsi="宋体" w:eastAsia="仿宋_GB2312" w:cs="宋体"/>
                <w:kern w:val="0"/>
                <w:sz w:val="28"/>
                <w:szCs w:val="28"/>
              </w:rPr>
            </w:pPr>
          </w:p>
        </w:tc>
      </w:tr>
      <w:tr w14:paraId="233BF8B0">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76C402D4">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4E04D08A">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11D36E9F">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05DEDAA3">
            <w:pPr>
              <w:widowControl/>
              <w:snapToGrid w:val="0"/>
              <w:jc w:val="right"/>
              <w:rPr>
                <w:rFonts w:ascii="仿宋_GB2312" w:hAnsi="宋体" w:eastAsia="仿宋_GB2312" w:cs="宋体"/>
                <w:kern w:val="0"/>
                <w:sz w:val="28"/>
                <w:szCs w:val="28"/>
              </w:rPr>
            </w:pPr>
          </w:p>
        </w:tc>
      </w:tr>
      <w:tr w14:paraId="5FC2DA5E">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04B47B69">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660ACF89">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4C26A210">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62D95A0D">
            <w:pPr>
              <w:widowControl/>
              <w:snapToGrid w:val="0"/>
              <w:jc w:val="right"/>
              <w:rPr>
                <w:rFonts w:ascii="仿宋_GB2312" w:hAnsi="宋体" w:eastAsia="仿宋_GB2312" w:cs="宋体"/>
                <w:kern w:val="0"/>
                <w:sz w:val="28"/>
                <w:szCs w:val="28"/>
              </w:rPr>
            </w:pPr>
          </w:p>
        </w:tc>
      </w:tr>
      <w:tr w14:paraId="78DCDBDB">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27969514">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677E3A63">
            <w:pPr>
              <w:widowControl/>
              <w:jc w:val="center"/>
              <w:rPr>
                <w:rFonts w:ascii="仿宋_GB2312" w:hAnsi="宋体" w:eastAsia="仿宋_GB2312" w:cs="宋体"/>
                <w:kern w:val="0"/>
                <w:sz w:val="24"/>
              </w:rPr>
            </w:pPr>
          </w:p>
        </w:tc>
        <w:tc>
          <w:tcPr>
            <w:tcW w:w="1701" w:type="dxa"/>
            <w:tcBorders>
              <w:top w:val="single" w:color="auto" w:sz="4" w:space="0"/>
              <w:left w:val="nil"/>
              <w:bottom w:val="single" w:color="auto" w:sz="4" w:space="0"/>
              <w:right w:val="single" w:color="auto" w:sz="4" w:space="0"/>
            </w:tcBorders>
          </w:tcPr>
          <w:p w14:paraId="23A43BFC">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0ABE7A13">
            <w:pPr>
              <w:widowControl/>
              <w:snapToGrid w:val="0"/>
              <w:jc w:val="right"/>
              <w:rPr>
                <w:rFonts w:ascii="仿宋_GB2312" w:hAnsi="宋体" w:eastAsia="仿宋_GB2312" w:cs="宋体"/>
                <w:kern w:val="0"/>
                <w:sz w:val="28"/>
                <w:szCs w:val="28"/>
              </w:rPr>
            </w:pPr>
          </w:p>
        </w:tc>
      </w:tr>
      <w:tr w14:paraId="3F991E52">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45A9F454">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4787D8EC">
            <w:pPr>
              <w:widowControl/>
              <w:jc w:val="center"/>
              <w:rPr>
                <w:rFonts w:ascii="仿宋_GB2312" w:hAnsi="宋体" w:eastAsia="仿宋_GB2312" w:cs="宋体"/>
                <w:kern w:val="0"/>
                <w:sz w:val="24"/>
              </w:rPr>
            </w:pPr>
          </w:p>
        </w:tc>
        <w:tc>
          <w:tcPr>
            <w:tcW w:w="1701" w:type="dxa"/>
            <w:tcBorders>
              <w:top w:val="single" w:color="auto" w:sz="4" w:space="0"/>
              <w:left w:val="nil"/>
              <w:bottom w:val="single" w:color="auto" w:sz="4" w:space="0"/>
              <w:right w:val="single" w:color="auto" w:sz="4" w:space="0"/>
            </w:tcBorders>
          </w:tcPr>
          <w:p w14:paraId="7CFE45A7">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3C1E58D6">
            <w:pPr>
              <w:widowControl/>
              <w:snapToGrid w:val="0"/>
              <w:jc w:val="right"/>
              <w:rPr>
                <w:rFonts w:ascii="仿宋_GB2312" w:hAnsi="宋体" w:eastAsia="仿宋_GB2312" w:cs="宋体"/>
                <w:kern w:val="0"/>
                <w:sz w:val="28"/>
                <w:szCs w:val="28"/>
              </w:rPr>
            </w:pPr>
          </w:p>
        </w:tc>
      </w:tr>
      <w:tr w14:paraId="6B16DA33">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4100D081">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5898A3B6">
            <w:pPr>
              <w:widowControl/>
              <w:jc w:val="center"/>
              <w:rPr>
                <w:rFonts w:ascii="仿宋_GB2312" w:hAnsi="宋体" w:eastAsia="仿宋_GB2312" w:cs="宋体"/>
                <w:kern w:val="0"/>
                <w:sz w:val="24"/>
              </w:rPr>
            </w:pPr>
          </w:p>
        </w:tc>
        <w:tc>
          <w:tcPr>
            <w:tcW w:w="1701" w:type="dxa"/>
            <w:tcBorders>
              <w:top w:val="single" w:color="auto" w:sz="4" w:space="0"/>
              <w:left w:val="nil"/>
              <w:bottom w:val="single" w:color="auto" w:sz="4" w:space="0"/>
              <w:right w:val="single" w:color="auto" w:sz="4" w:space="0"/>
            </w:tcBorders>
          </w:tcPr>
          <w:p w14:paraId="5644A691">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384040B1">
            <w:pPr>
              <w:widowControl/>
              <w:snapToGrid w:val="0"/>
              <w:jc w:val="right"/>
              <w:rPr>
                <w:rFonts w:ascii="仿宋_GB2312" w:hAnsi="宋体" w:eastAsia="仿宋_GB2312" w:cs="宋体"/>
                <w:kern w:val="0"/>
                <w:sz w:val="28"/>
                <w:szCs w:val="28"/>
              </w:rPr>
            </w:pPr>
          </w:p>
        </w:tc>
      </w:tr>
      <w:tr w14:paraId="65E80F1C">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01E59855">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122B0566">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2E45A5B0">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1BB45495">
            <w:pPr>
              <w:widowControl/>
              <w:snapToGrid w:val="0"/>
              <w:jc w:val="right"/>
              <w:rPr>
                <w:rFonts w:ascii="仿宋_GB2312" w:hAnsi="宋体" w:eastAsia="仿宋_GB2312" w:cs="宋体"/>
                <w:kern w:val="0"/>
                <w:sz w:val="28"/>
                <w:szCs w:val="28"/>
              </w:rPr>
            </w:pPr>
          </w:p>
        </w:tc>
      </w:tr>
    </w:tbl>
    <w:p w14:paraId="0F18C31B">
      <w:pPr>
        <w:spacing w:before="156" w:beforeLines="50" w:line="360" w:lineRule="auto"/>
        <w:ind w:firstLine="560" w:firstLineChars="200"/>
        <w:rPr>
          <w:rFonts w:ascii="仿宋_GB2312" w:hAnsi="宋体" w:eastAsia="仿宋_GB2312" w:cs="宋体"/>
          <w:bCs/>
          <w:kern w:val="0"/>
          <w:sz w:val="28"/>
          <w:szCs w:val="28"/>
        </w:rPr>
      </w:pPr>
      <w:r>
        <w:rPr>
          <w:rFonts w:hint="eastAsia" w:ascii="仿宋_GB2312" w:hAnsi="宋体" w:eastAsia="仿宋_GB2312"/>
          <w:sz w:val="28"/>
          <w:szCs w:val="28"/>
        </w:rPr>
        <w:t>根据</w:t>
      </w:r>
      <w:bookmarkStart w:id="13" w:name="_Toc268193516"/>
      <w:bookmarkStart w:id="14" w:name="_Toc308513214"/>
      <w:bookmarkStart w:id="15" w:name="_Toc269138185"/>
      <w:bookmarkStart w:id="16" w:name="_Toc268077448"/>
      <w:r>
        <w:rPr>
          <w:rFonts w:hint="eastAsia" w:ascii="仿宋_GB2312" w:hAnsi="宋体" w:eastAsia="仿宋_GB2312"/>
          <w:sz w:val="28"/>
          <w:szCs w:val="28"/>
        </w:rPr>
        <w:t>本项目</w:t>
      </w:r>
      <w:r>
        <w:rPr>
          <w:rFonts w:hint="eastAsia" w:ascii="仿宋_GB2312" w:eastAsia="仿宋_GB2312" w:cs="宋体"/>
          <w:kern w:val="0"/>
          <w:sz w:val="28"/>
          <w:szCs w:val="28"/>
        </w:rPr>
        <w:t>评定文件</w:t>
      </w:r>
      <w:bookmarkEnd w:id="13"/>
      <w:bookmarkEnd w:id="14"/>
      <w:bookmarkEnd w:id="15"/>
      <w:bookmarkEnd w:id="16"/>
      <w:r>
        <w:rPr>
          <w:rFonts w:hint="eastAsia" w:ascii="仿宋_GB2312" w:eastAsia="仿宋_GB2312" w:cs="宋体"/>
          <w:kern w:val="0"/>
          <w:sz w:val="28"/>
          <w:szCs w:val="28"/>
        </w:rPr>
        <w:t>中</w:t>
      </w:r>
      <w:r>
        <w:rPr>
          <w:rFonts w:hint="eastAsia" w:ascii="仿宋_GB2312" w:hAnsi="宋体" w:eastAsia="仿宋_GB2312"/>
          <w:sz w:val="28"/>
          <w:szCs w:val="28"/>
        </w:rPr>
        <w:t>确定成交供应商遵循的原则，确定</w:t>
      </w:r>
      <w:r>
        <w:rPr>
          <w:rFonts w:hint="eastAsia" w:ascii="仿宋_GB2312" w:hAnsi="宋体" w:eastAsia="仿宋_GB2312" w:cs="宋体"/>
          <w:bCs/>
          <w:kern w:val="0"/>
          <w:sz w:val="28"/>
          <w:szCs w:val="28"/>
        </w:rPr>
        <w:t>最终得分</w:t>
      </w:r>
      <w:r>
        <w:rPr>
          <w:rFonts w:hint="eastAsia" w:ascii="仿宋_GB2312" w:hAnsi="宋体" w:eastAsia="仿宋_GB2312"/>
          <w:sz w:val="28"/>
          <w:szCs w:val="28"/>
        </w:rPr>
        <w:t>最高的供应商</w:t>
      </w:r>
      <w:r>
        <w:rPr>
          <w:rFonts w:hint="eastAsia" w:ascii="仿宋_GB2312" w:hAnsi="宋体" w:eastAsia="仿宋_GB2312" w:cs="宋体"/>
          <w:bCs/>
          <w:kern w:val="0"/>
          <w:sz w:val="28"/>
          <w:szCs w:val="28"/>
        </w:rPr>
        <w:t xml:space="preserve">     </w:t>
      </w:r>
    </w:p>
    <w:p w14:paraId="39885B43">
      <w:pPr>
        <w:spacing w:before="156" w:beforeLines="50" w:line="360" w:lineRule="auto"/>
        <w:ind w:firstLine="6020" w:firstLineChars="2150"/>
        <w:rPr>
          <w:rFonts w:ascii="仿宋_GB2312" w:hAnsi="宋体" w:eastAsia="仿宋_GB2312"/>
          <w:sz w:val="28"/>
          <w:szCs w:val="28"/>
        </w:rPr>
      </w:pPr>
      <w:r>
        <w:rPr>
          <w:rFonts w:hint="eastAsia" w:ascii="仿宋_GB2312" w:hAnsi="宋体" w:eastAsia="仿宋_GB2312" w:cs="宋体"/>
          <w:bCs/>
          <w:kern w:val="0"/>
          <w:sz w:val="28"/>
          <w:szCs w:val="28"/>
        </w:rPr>
        <w:t xml:space="preserve">   </w:t>
      </w:r>
      <w:r>
        <w:rPr>
          <w:rFonts w:hint="eastAsia" w:ascii="仿宋_GB2312" w:hAnsi="宋体" w:eastAsia="仿宋_GB2312"/>
          <w:sz w:val="28"/>
          <w:szCs w:val="28"/>
        </w:rPr>
        <w:t>为成交供应商。</w:t>
      </w:r>
    </w:p>
    <w:p w14:paraId="50679340">
      <w:pPr>
        <w:wordWrap w:val="0"/>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采购单位评定小组人员签字：</w:t>
      </w:r>
    </w:p>
    <w:p w14:paraId="10CA0AEF">
      <w:pPr>
        <w:wordWrap w:val="0"/>
        <w:spacing w:line="360" w:lineRule="auto"/>
        <w:jc w:val="left"/>
        <w:rPr>
          <w:rFonts w:ascii="仿宋_GB2312" w:hAnsi="宋体" w:eastAsia="仿宋_GB2312" w:cs="宋体"/>
          <w:kern w:val="0"/>
          <w:sz w:val="28"/>
          <w:szCs w:val="28"/>
        </w:rPr>
      </w:pPr>
    </w:p>
    <w:p w14:paraId="10630886">
      <w:pPr>
        <w:wordWrap w:val="0"/>
        <w:spacing w:line="360" w:lineRule="auto"/>
        <w:jc w:val="left"/>
        <w:rPr>
          <w:rFonts w:ascii="仿宋_GB2312" w:hAnsi="宋体" w:eastAsia="仿宋_GB2312" w:cs="宋体"/>
          <w:kern w:val="0"/>
          <w:sz w:val="28"/>
          <w:szCs w:val="28"/>
        </w:rPr>
      </w:pPr>
    </w:p>
    <w:p w14:paraId="7856203A">
      <w:pPr>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评定供应商法定代表人或授权代表签字：</w:t>
      </w:r>
    </w:p>
    <w:p w14:paraId="6A47037F">
      <w:pPr>
        <w:spacing w:line="360" w:lineRule="auto"/>
        <w:jc w:val="left"/>
        <w:rPr>
          <w:rFonts w:ascii="仿宋_GB2312" w:hAnsi="宋体" w:eastAsia="仿宋_GB2312" w:cs="宋体"/>
          <w:kern w:val="0"/>
          <w:sz w:val="28"/>
          <w:szCs w:val="28"/>
        </w:rPr>
      </w:pPr>
    </w:p>
    <w:p w14:paraId="37715DA1">
      <w:pPr>
        <w:wordWrap w:val="0"/>
        <w:spacing w:line="360" w:lineRule="auto"/>
        <w:jc w:val="right"/>
        <w:rPr>
          <w:rFonts w:ascii="仿宋_GB2312" w:hAnsi="宋体" w:eastAsia="仿宋_GB2312" w:cs="宋体"/>
          <w:kern w:val="0"/>
          <w:sz w:val="28"/>
          <w:szCs w:val="28"/>
        </w:rPr>
      </w:pPr>
    </w:p>
    <w:p w14:paraId="3AD2911A">
      <w:pPr>
        <w:spacing w:line="360" w:lineRule="auto"/>
        <w:jc w:val="right"/>
        <w:rPr>
          <w:rFonts w:ascii="仿宋_GB2312" w:eastAsia="仿宋_GB2312"/>
          <w:sz w:val="28"/>
          <w:szCs w:val="28"/>
        </w:rPr>
      </w:pPr>
      <w:r>
        <w:rPr>
          <w:rFonts w:hint="eastAsia" w:ascii="仿宋_GB2312" w:hAnsi="宋体" w:eastAsia="仿宋_GB2312" w:cs="宋体"/>
          <w:kern w:val="0"/>
          <w:sz w:val="28"/>
          <w:szCs w:val="28"/>
        </w:rPr>
        <w:t xml:space="preserve"> 年 月 日 </w:t>
      </w:r>
    </w:p>
    <w:p w14:paraId="307990C6">
      <w:pPr>
        <w:widowControl/>
        <w:jc w:val="left"/>
        <w:rPr>
          <w:rFonts w:ascii="仿宋_GB2312" w:hAnsi="仿宋" w:eastAsia="仿宋_GB2312" w:cs="仿宋"/>
          <w:sz w:val="32"/>
          <w:szCs w:val="32"/>
        </w:rPr>
      </w:pPr>
      <w:r>
        <w:rPr>
          <w:rFonts w:hint="eastAsia" w:ascii="仿宋_GB2312" w:hAnsi="仿宋" w:eastAsia="仿宋_GB2312" w:cs="仿宋"/>
          <w:sz w:val="32"/>
          <w:szCs w:val="32"/>
        </w:rPr>
        <w:br w:type="page"/>
      </w:r>
    </w:p>
    <w:p w14:paraId="5BAE90A5">
      <w:pPr>
        <w:tabs>
          <w:tab w:val="left" w:pos="630"/>
        </w:tabs>
        <w:adjustRightInd w:val="0"/>
        <w:snapToGrid w:val="0"/>
        <w:spacing w:line="360" w:lineRule="auto"/>
        <w:rPr>
          <w:rFonts w:ascii="仿宋_GB2312" w:hAnsi="仿宋" w:eastAsia="仿宋_GB2312" w:cs="仿宋"/>
          <w:sz w:val="32"/>
          <w:szCs w:val="32"/>
        </w:rPr>
      </w:pPr>
      <w:r>
        <w:rPr>
          <w:rFonts w:hint="eastAsia" w:ascii="仿宋_GB2312" w:hAnsi="仿宋" w:eastAsia="仿宋_GB2312" w:cs="仿宋"/>
          <w:sz w:val="32"/>
          <w:szCs w:val="32"/>
        </w:rPr>
        <w:t>附件8</w:t>
      </w:r>
    </w:p>
    <w:p w14:paraId="4FE7FD99">
      <w:pPr>
        <w:widowControl/>
        <w:jc w:val="center"/>
        <w:rPr>
          <w:rFonts w:ascii="仿宋_GB2312" w:hAnsi="宋体" w:eastAsia="仿宋_GB2312" w:cs="宋体"/>
          <w:b/>
          <w:kern w:val="0"/>
          <w:sz w:val="36"/>
          <w:szCs w:val="36"/>
        </w:rPr>
      </w:pPr>
      <w:r>
        <w:rPr>
          <w:rFonts w:hint="eastAsia" w:ascii="仿宋_GB2312" w:hAnsi="宋体" w:eastAsia="仿宋_GB2312" w:cs="宋体"/>
          <w:b/>
          <w:kern w:val="0"/>
          <w:sz w:val="36"/>
          <w:szCs w:val="36"/>
        </w:rPr>
        <w:t>退出评定确认表</w:t>
      </w:r>
    </w:p>
    <w:p w14:paraId="235476B5">
      <w:pPr>
        <w:widowControl/>
        <w:rPr>
          <w:rFonts w:ascii="仿宋_GB2312" w:hAnsi="宋体" w:eastAsia="仿宋_GB2312" w:cs="宋体"/>
          <w:kern w:val="0"/>
          <w:sz w:val="24"/>
        </w:rPr>
      </w:pPr>
      <w:r>
        <w:rPr>
          <w:rFonts w:hint="eastAsia" w:ascii="仿宋_GB2312" w:hAnsi="宋体" w:eastAsia="仿宋_GB2312" w:cs="宋体"/>
          <w:kern w:val="0"/>
          <w:sz w:val="24"/>
        </w:rPr>
        <w:t>项目名称：</w:t>
      </w: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年度海淀区人力资源公共服务中心业务系统运维服务</w:t>
      </w:r>
    </w:p>
    <w:p w14:paraId="201BBAAB">
      <w:pPr>
        <w:widowControl/>
        <w:rPr>
          <w:rFonts w:ascii="仿宋_GB2312" w:hAnsi="宋体" w:eastAsia="仿宋_GB2312" w:cs="宋体"/>
          <w:kern w:val="0"/>
          <w:sz w:val="24"/>
        </w:rPr>
      </w:pPr>
      <w:r>
        <w:rPr>
          <w:rFonts w:hint="eastAsia" w:ascii="仿宋_GB2312" w:hAnsi="宋体" w:eastAsia="仿宋_GB2312" w:cs="宋体"/>
          <w:kern w:val="0"/>
          <w:sz w:val="24"/>
        </w:rPr>
        <w:t>项目编号：HDGFZX-PD-</w:t>
      </w: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-01</w:t>
      </w:r>
    </w:p>
    <w:p w14:paraId="06C1E212">
      <w:pPr>
        <w:rPr>
          <w:rFonts w:ascii="仿宋_GB2312" w:eastAsia="仿宋_GB2312"/>
          <w:sz w:val="24"/>
        </w:rPr>
      </w:pPr>
    </w:p>
    <w:tbl>
      <w:tblPr>
        <w:tblStyle w:val="9"/>
        <w:tblW w:w="9639" w:type="dxa"/>
        <w:tblInd w:w="-459" w:type="dxa"/>
        <w:tblLayout w:type="autofit"/>
        <w:tblCellMar>
          <w:top w:w="0" w:type="dxa"/>
          <w:left w:w="108" w:type="dxa"/>
          <w:bottom w:w="0" w:type="dxa"/>
          <w:right w:w="108" w:type="dxa"/>
        </w:tblCellMar>
      </w:tblPr>
      <w:tblGrid>
        <w:gridCol w:w="851"/>
        <w:gridCol w:w="3118"/>
        <w:gridCol w:w="1985"/>
        <w:gridCol w:w="1843"/>
        <w:gridCol w:w="1842"/>
      </w:tblGrid>
      <w:tr w14:paraId="6019C3D9">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BB633">
            <w:pPr>
              <w:widowControl/>
              <w:jc w:val="left"/>
              <w:rPr>
                <w:rFonts w:ascii="仿宋_GB2312" w:hAnsi="宋体" w:eastAsia="仿宋_GB2312" w:cs="宋体"/>
                <w:kern w:val="0"/>
                <w:sz w:val="24"/>
              </w:rPr>
            </w:pPr>
            <w:r>
              <w:rPr>
                <w:rFonts w:hint="eastAsia" w:ascii="仿宋_GB2312" w:hAnsi="宋体" w:eastAsia="仿宋_GB2312" w:cs="宋体"/>
                <w:kern w:val="0"/>
                <w:sz w:val="24"/>
              </w:rPr>
              <w:t>序号</w:t>
            </w:r>
          </w:p>
        </w:tc>
        <w:tc>
          <w:tcPr>
            <w:tcW w:w="3118" w:type="dxa"/>
            <w:tcBorders>
              <w:top w:val="single" w:color="auto" w:sz="4" w:space="0"/>
              <w:left w:val="nil"/>
              <w:bottom w:val="single" w:color="auto" w:sz="4" w:space="0"/>
              <w:right w:val="single" w:color="auto" w:sz="4" w:space="0"/>
            </w:tcBorders>
            <w:shd w:val="clear" w:color="auto" w:fill="auto"/>
            <w:vAlign w:val="center"/>
          </w:tcPr>
          <w:p w14:paraId="41E6327C">
            <w:pPr>
              <w:widowControl/>
              <w:jc w:val="center"/>
              <w:rPr>
                <w:rFonts w:ascii="仿宋_GB2312" w:hAnsi="宋体" w:eastAsia="仿宋_GB2312" w:cs="宋体"/>
                <w:kern w:val="0"/>
                <w:sz w:val="24"/>
              </w:rPr>
            </w:pPr>
            <w:r>
              <w:rPr>
                <w:rFonts w:hint="eastAsia" w:ascii="仿宋_GB2312" w:hAnsi="宋体" w:eastAsia="仿宋_GB2312" w:cs="宋体"/>
                <w:kern w:val="0"/>
                <w:sz w:val="24"/>
              </w:rPr>
              <w:t>供应商名称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8FBBCA7">
            <w:pPr>
              <w:widowControl/>
              <w:jc w:val="center"/>
              <w:rPr>
                <w:rFonts w:ascii="仿宋_GB2312" w:hAnsi="宋体" w:eastAsia="仿宋_GB2312" w:cs="宋体"/>
                <w:kern w:val="0"/>
                <w:sz w:val="24"/>
              </w:rPr>
            </w:pPr>
            <w:r>
              <w:rPr>
                <w:rFonts w:hint="eastAsia" w:ascii="仿宋_GB2312" w:hAnsi="宋体" w:eastAsia="仿宋_GB2312" w:cs="宋体"/>
                <w:kern w:val="0"/>
                <w:sz w:val="24"/>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14:paraId="7E97C449">
            <w:pPr>
              <w:widowControl/>
              <w:jc w:val="center"/>
              <w:rPr>
                <w:rFonts w:ascii="仿宋_GB2312" w:hAnsi="宋体" w:eastAsia="仿宋_GB2312" w:cs="宋体"/>
                <w:kern w:val="0"/>
                <w:sz w:val="24"/>
              </w:rPr>
            </w:pPr>
            <w:r>
              <w:rPr>
                <w:rFonts w:hint="eastAsia" w:ascii="仿宋_GB2312" w:hAnsi="宋体" w:eastAsia="仿宋_GB2312" w:cs="宋体"/>
                <w:kern w:val="0"/>
                <w:sz w:val="24"/>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14:paraId="225D78F5">
            <w:pPr>
              <w:widowControl/>
              <w:jc w:val="center"/>
              <w:rPr>
                <w:rFonts w:ascii="仿宋_GB2312" w:hAnsi="宋体" w:eastAsia="仿宋_GB2312" w:cs="宋体"/>
                <w:kern w:val="0"/>
                <w:sz w:val="24"/>
              </w:rPr>
            </w:pPr>
            <w:r>
              <w:rPr>
                <w:rFonts w:hint="eastAsia" w:ascii="仿宋_GB2312" w:hAnsi="宋体" w:eastAsia="仿宋_GB2312" w:cs="宋体"/>
                <w:kern w:val="0"/>
                <w:sz w:val="24"/>
              </w:rPr>
              <w:t>备注</w:t>
            </w:r>
          </w:p>
        </w:tc>
      </w:tr>
      <w:tr w14:paraId="488AFE55">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D059AE0">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9BC063A">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372D283">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0B5C28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5175242">
            <w:pPr>
              <w:widowControl/>
              <w:jc w:val="center"/>
              <w:rPr>
                <w:rFonts w:ascii="仿宋_GB2312" w:hAnsi="宋体" w:eastAsia="仿宋_GB2312" w:cs="宋体"/>
                <w:kern w:val="0"/>
                <w:sz w:val="24"/>
              </w:rPr>
            </w:pPr>
          </w:p>
        </w:tc>
      </w:tr>
      <w:tr w14:paraId="55A58194">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F3B9C4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0F3373D">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A8A070B">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755F3B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0C358C2">
            <w:pPr>
              <w:widowControl/>
              <w:jc w:val="center"/>
              <w:rPr>
                <w:rFonts w:ascii="仿宋_GB2312" w:hAnsi="宋体" w:eastAsia="仿宋_GB2312" w:cs="宋体"/>
                <w:kern w:val="0"/>
                <w:sz w:val="24"/>
              </w:rPr>
            </w:pPr>
          </w:p>
        </w:tc>
      </w:tr>
      <w:tr w14:paraId="126932AB">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58B53B4">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BFEE939">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260E652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A52179C">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D9961B6">
            <w:pPr>
              <w:widowControl/>
              <w:jc w:val="center"/>
              <w:rPr>
                <w:rFonts w:ascii="仿宋_GB2312" w:hAnsi="宋体" w:eastAsia="仿宋_GB2312" w:cs="宋体"/>
                <w:kern w:val="0"/>
                <w:sz w:val="24"/>
              </w:rPr>
            </w:pPr>
          </w:p>
        </w:tc>
      </w:tr>
      <w:tr w14:paraId="3634F584">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94E017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FF4CDDF">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556959D6">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E3EE90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504615B">
            <w:pPr>
              <w:widowControl/>
              <w:jc w:val="center"/>
              <w:rPr>
                <w:rFonts w:ascii="仿宋_GB2312" w:hAnsi="宋体" w:eastAsia="仿宋_GB2312" w:cs="宋体"/>
                <w:kern w:val="0"/>
                <w:sz w:val="24"/>
              </w:rPr>
            </w:pPr>
          </w:p>
        </w:tc>
      </w:tr>
      <w:tr w14:paraId="39ADE3CA">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959506C">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7043125F">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6BA27CF2">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1B89974">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2DA630D">
            <w:pPr>
              <w:widowControl/>
              <w:jc w:val="center"/>
              <w:rPr>
                <w:rFonts w:ascii="仿宋_GB2312" w:hAnsi="宋体" w:eastAsia="仿宋_GB2312" w:cs="宋体"/>
                <w:kern w:val="0"/>
                <w:sz w:val="24"/>
              </w:rPr>
            </w:pPr>
          </w:p>
        </w:tc>
      </w:tr>
      <w:tr w14:paraId="1CB2D28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F2083E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67488781">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26707ED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FD59114">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2F22F258">
            <w:pPr>
              <w:widowControl/>
              <w:jc w:val="center"/>
              <w:rPr>
                <w:rFonts w:ascii="仿宋_GB2312" w:hAnsi="宋体" w:eastAsia="仿宋_GB2312" w:cs="宋体"/>
                <w:kern w:val="0"/>
                <w:sz w:val="24"/>
              </w:rPr>
            </w:pPr>
          </w:p>
        </w:tc>
      </w:tr>
      <w:tr w14:paraId="31FDA4D6">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EBEDFA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700B8CCC">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1042977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943019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35DE3F6E">
            <w:pPr>
              <w:widowControl/>
              <w:jc w:val="center"/>
              <w:rPr>
                <w:rFonts w:ascii="仿宋_GB2312" w:hAnsi="宋体" w:eastAsia="仿宋_GB2312" w:cs="宋体"/>
                <w:kern w:val="0"/>
                <w:sz w:val="24"/>
              </w:rPr>
            </w:pPr>
          </w:p>
        </w:tc>
      </w:tr>
      <w:tr w14:paraId="36B29CF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D490ADE">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A8D3613">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2C4287A">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14708C4">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206E833">
            <w:pPr>
              <w:widowControl/>
              <w:jc w:val="center"/>
              <w:rPr>
                <w:rFonts w:ascii="仿宋_GB2312" w:hAnsi="宋体" w:eastAsia="仿宋_GB2312" w:cs="宋体"/>
                <w:kern w:val="0"/>
                <w:sz w:val="24"/>
              </w:rPr>
            </w:pPr>
          </w:p>
        </w:tc>
      </w:tr>
      <w:tr w14:paraId="42A26C49">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1071863">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B249C8E">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0F42C16B">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45B44EB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454CE3B">
            <w:pPr>
              <w:widowControl/>
              <w:jc w:val="center"/>
              <w:rPr>
                <w:rFonts w:ascii="仿宋_GB2312" w:hAnsi="宋体" w:eastAsia="仿宋_GB2312" w:cs="宋体"/>
                <w:kern w:val="0"/>
                <w:sz w:val="24"/>
              </w:rPr>
            </w:pPr>
          </w:p>
        </w:tc>
      </w:tr>
      <w:tr w14:paraId="2D6B9E33">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E7FB87D">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18B1B50">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6D19D9B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28F6DC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06CD1D2">
            <w:pPr>
              <w:widowControl/>
              <w:jc w:val="center"/>
              <w:rPr>
                <w:rFonts w:ascii="仿宋_GB2312" w:hAnsi="宋体" w:eastAsia="仿宋_GB2312" w:cs="宋体"/>
                <w:kern w:val="0"/>
                <w:sz w:val="24"/>
              </w:rPr>
            </w:pPr>
          </w:p>
        </w:tc>
      </w:tr>
      <w:tr w14:paraId="2DA48E8A">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9C65DAE">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11AE7405">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937A660">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865ED6A">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2AEA7D73">
            <w:pPr>
              <w:widowControl/>
              <w:jc w:val="center"/>
              <w:rPr>
                <w:rFonts w:ascii="仿宋_GB2312" w:hAnsi="宋体" w:eastAsia="仿宋_GB2312" w:cs="宋体"/>
                <w:kern w:val="0"/>
                <w:sz w:val="24"/>
              </w:rPr>
            </w:pPr>
          </w:p>
        </w:tc>
      </w:tr>
      <w:tr w14:paraId="47E7F380">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75AAB84">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6CFB5A7">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756764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788BF5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44D1AF4">
            <w:pPr>
              <w:widowControl/>
              <w:jc w:val="center"/>
              <w:rPr>
                <w:rFonts w:ascii="仿宋_GB2312" w:hAnsi="宋体" w:eastAsia="仿宋_GB2312" w:cs="宋体"/>
                <w:kern w:val="0"/>
                <w:sz w:val="24"/>
              </w:rPr>
            </w:pPr>
          </w:p>
        </w:tc>
      </w:tr>
      <w:tr w14:paraId="1C9E3A92">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41A3739">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F22C49B">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D58DA9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1C73FA9">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ED9937A">
            <w:pPr>
              <w:widowControl/>
              <w:jc w:val="center"/>
              <w:rPr>
                <w:rFonts w:ascii="仿宋_GB2312" w:hAnsi="宋体" w:eastAsia="仿宋_GB2312" w:cs="宋体"/>
                <w:kern w:val="0"/>
                <w:sz w:val="24"/>
              </w:rPr>
            </w:pPr>
          </w:p>
        </w:tc>
      </w:tr>
    </w:tbl>
    <w:p w14:paraId="0F6E08C1">
      <w:pPr>
        <w:tabs>
          <w:tab w:val="left" w:pos="630"/>
        </w:tabs>
        <w:adjustRightInd w:val="0"/>
        <w:snapToGrid w:val="0"/>
        <w:spacing w:line="360" w:lineRule="auto"/>
        <w:rPr>
          <w:rFonts w:ascii="仿宋_GB2312" w:hAnsi="仿宋" w:eastAsia="仿宋_GB2312" w:cs="仿宋"/>
          <w:sz w:val="32"/>
          <w:szCs w:val="32"/>
        </w:rPr>
      </w:pPr>
    </w:p>
    <w:p w14:paraId="0A04F6E1">
      <w:pPr>
        <w:tabs>
          <w:tab w:val="left" w:pos="630"/>
        </w:tabs>
        <w:adjustRightInd w:val="0"/>
        <w:snapToGrid w:val="0"/>
        <w:spacing w:line="360" w:lineRule="auto"/>
        <w:rPr>
          <w:rFonts w:ascii="仿宋_GB2312" w:hAnsi="仿宋" w:eastAsia="仿宋_GB2312" w:cs="仿宋"/>
          <w:sz w:val="32"/>
          <w:szCs w:val="32"/>
        </w:rPr>
      </w:pPr>
    </w:p>
    <w:p w14:paraId="7DE82E79">
      <w:pPr>
        <w:widowControl/>
        <w:jc w:val="left"/>
        <w:rPr>
          <w:rFonts w:ascii="仿宋_GB2312" w:hAnsi="仿宋" w:eastAsia="仿宋_GB2312" w:cs="仿宋"/>
          <w:sz w:val="32"/>
          <w:szCs w:val="32"/>
        </w:rPr>
      </w:pPr>
      <w:r>
        <w:rPr>
          <w:rFonts w:hint="eastAsia" w:ascii="仿宋_GB2312" w:hAnsi="仿宋" w:eastAsia="仿宋_GB2312" w:cs="仿宋"/>
          <w:sz w:val="32"/>
          <w:szCs w:val="32"/>
        </w:rPr>
        <w:br w:type="page"/>
      </w:r>
    </w:p>
    <w:p w14:paraId="1BB60C75">
      <w:pPr>
        <w:tabs>
          <w:tab w:val="left" w:pos="630"/>
        </w:tabs>
        <w:adjustRightInd w:val="0"/>
        <w:snapToGrid w:val="0"/>
        <w:spacing w:line="360" w:lineRule="auto"/>
        <w:rPr>
          <w:rFonts w:ascii="仿宋_GB2312" w:hAnsi="宋体" w:eastAsia="仿宋_GB2312"/>
          <w:b/>
          <w:bCs/>
          <w:kern w:val="44"/>
          <w:sz w:val="24"/>
        </w:rPr>
      </w:pPr>
      <w:r>
        <w:rPr>
          <w:rFonts w:hint="eastAsia" w:ascii="仿宋_GB2312" w:hAnsi="仿宋" w:eastAsia="仿宋_GB2312" w:cs="仿宋"/>
          <w:sz w:val="32"/>
          <w:szCs w:val="32"/>
        </w:rPr>
        <w:t>附件9</w:t>
      </w:r>
      <w:r>
        <w:rPr>
          <w:rFonts w:hint="eastAsia" w:ascii="仿宋_GB2312" w:hAnsi="宋体" w:eastAsia="仿宋_GB2312"/>
          <w:b/>
          <w:bCs/>
          <w:kern w:val="44"/>
          <w:sz w:val="24"/>
        </w:rPr>
        <w:t xml:space="preserve"> </w:t>
      </w:r>
    </w:p>
    <w:p w14:paraId="2575AE0E">
      <w:pPr>
        <w:jc w:val="center"/>
        <w:rPr>
          <w:rFonts w:ascii="仿宋_GB2312" w:hAnsi="宋体" w:eastAsia="仿宋_GB2312"/>
          <w:b/>
          <w:bCs/>
          <w:kern w:val="44"/>
          <w:sz w:val="36"/>
          <w:szCs w:val="36"/>
        </w:rPr>
      </w:pPr>
      <w:r>
        <w:rPr>
          <w:rFonts w:hint="eastAsia" w:ascii="仿宋_GB2312" w:hAnsi="宋体" w:eastAsia="仿宋_GB2312"/>
          <w:b/>
          <w:bCs/>
          <w:kern w:val="44"/>
          <w:sz w:val="36"/>
          <w:szCs w:val="36"/>
        </w:rPr>
        <w:t>《</w:t>
      </w:r>
      <w:r>
        <w:rPr>
          <w:rFonts w:hint="eastAsia" w:ascii="仿宋_GB2312" w:hAnsi="宋体" w:eastAsia="仿宋_GB2312"/>
          <w:b/>
          <w:bCs/>
          <w:kern w:val="44"/>
          <w:sz w:val="36"/>
          <w:szCs w:val="36"/>
          <w:lang w:eastAsia="zh-CN"/>
        </w:rPr>
        <w:t>2026</w:t>
      </w:r>
      <w:r>
        <w:rPr>
          <w:rFonts w:hint="eastAsia" w:ascii="仿宋_GB2312" w:hAnsi="宋体" w:eastAsia="仿宋_GB2312"/>
          <w:b/>
          <w:bCs/>
          <w:kern w:val="44"/>
          <w:sz w:val="36"/>
          <w:szCs w:val="36"/>
        </w:rPr>
        <w:t>年度海淀区人力资源公共服务中心</w:t>
      </w:r>
    </w:p>
    <w:p w14:paraId="59C5A8D4">
      <w:pPr>
        <w:jc w:val="center"/>
        <w:rPr>
          <w:rFonts w:ascii="仿宋_GB2312" w:hAnsi="宋体" w:eastAsia="仿宋_GB2312"/>
          <w:b/>
          <w:bCs/>
          <w:kern w:val="44"/>
          <w:sz w:val="36"/>
          <w:szCs w:val="36"/>
        </w:rPr>
      </w:pPr>
      <w:r>
        <w:rPr>
          <w:rFonts w:hint="eastAsia" w:ascii="仿宋_GB2312" w:hAnsi="宋体" w:eastAsia="仿宋_GB2312"/>
          <w:b/>
          <w:bCs/>
          <w:kern w:val="44"/>
          <w:sz w:val="36"/>
          <w:szCs w:val="36"/>
        </w:rPr>
        <w:t>业务系统运维服务》评定采购项目</w:t>
      </w:r>
      <w:r>
        <w:rPr>
          <w:rFonts w:hint="eastAsia" w:ascii="仿宋_GB2312" w:hAnsi="宋体" w:eastAsia="仿宋_GB2312"/>
          <w:b/>
          <w:sz w:val="36"/>
          <w:szCs w:val="36"/>
        </w:rPr>
        <w:t>成交通知书</w:t>
      </w:r>
    </w:p>
    <w:p w14:paraId="39378D90">
      <w:pPr>
        <w:jc w:val="left"/>
        <w:rPr>
          <w:rFonts w:ascii="仿宋_GB2312" w:hAnsi="宋体" w:eastAsia="仿宋_GB2312" w:cs="宋体"/>
          <w:kern w:val="0"/>
          <w:sz w:val="24"/>
        </w:rPr>
      </w:pPr>
    </w:p>
    <w:p w14:paraId="365F5A83">
      <w:pPr>
        <w:jc w:val="left"/>
        <w:rPr>
          <w:rFonts w:ascii="仿宋_GB2312" w:hAnsi="宋体" w:eastAsia="仿宋_GB2312" w:cs="宋体"/>
          <w:kern w:val="0"/>
          <w:sz w:val="24"/>
        </w:rPr>
      </w:pPr>
      <w:r>
        <w:rPr>
          <w:rFonts w:hint="eastAsia" w:ascii="仿宋_GB2312" w:hAnsi="宋体" w:eastAsia="仿宋_GB2312" w:cs="宋体"/>
          <w:kern w:val="0"/>
          <w:sz w:val="24"/>
        </w:rPr>
        <w:t>采购单位名称（盖章）：北京市海淀区人力资源公共服务中心</w:t>
      </w:r>
    </w:p>
    <w:tbl>
      <w:tblPr>
        <w:tblStyle w:val="9"/>
        <w:tblpPr w:leftFromText="180" w:rightFromText="180" w:vertAnchor="page" w:horzAnchor="margin" w:tblpY="451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0"/>
        <w:gridCol w:w="2551"/>
        <w:gridCol w:w="1985"/>
        <w:gridCol w:w="2693"/>
      </w:tblGrid>
      <w:tr w14:paraId="6898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1990" w:type="dxa"/>
            <w:shd w:val="clear" w:color="auto" w:fill="auto"/>
            <w:vAlign w:val="center"/>
          </w:tcPr>
          <w:p w14:paraId="56ACF2E1">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项目名称</w:t>
            </w:r>
          </w:p>
        </w:tc>
        <w:tc>
          <w:tcPr>
            <w:tcW w:w="7229" w:type="dxa"/>
            <w:gridSpan w:val="3"/>
            <w:shd w:val="clear" w:color="auto" w:fill="FFFFFF"/>
            <w:vAlign w:val="center"/>
          </w:tcPr>
          <w:p w14:paraId="3F32A4C7">
            <w:pPr>
              <w:widowControl/>
              <w:snapToGrid w:val="0"/>
              <w:ind w:firstLine="240" w:firstLineChars="100"/>
              <w:rPr>
                <w:rFonts w:ascii="仿宋_GB2312" w:hAnsi="宋体" w:eastAsia="仿宋_GB2312" w:cs="宋体"/>
                <w:bCs/>
                <w:kern w:val="0"/>
                <w:sz w:val="24"/>
              </w:rPr>
            </w:pPr>
            <w:r>
              <w:rPr>
                <w:rFonts w:hint="eastAsia" w:ascii="仿宋_GB2312" w:hAnsi="宋体" w:eastAsia="仿宋_GB2312" w:cs="宋体"/>
                <w:bCs/>
                <w:kern w:val="0"/>
                <w:sz w:val="24"/>
                <w:lang w:eastAsia="zh-CN"/>
              </w:rPr>
              <w:t>2026</w:t>
            </w:r>
            <w:r>
              <w:rPr>
                <w:rFonts w:hint="eastAsia" w:ascii="仿宋_GB2312" w:hAnsi="宋体" w:eastAsia="仿宋_GB2312" w:cs="宋体"/>
                <w:bCs/>
                <w:kern w:val="0"/>
                <w:sz w:val="24"/>
              </w:rPr>
              <w:t>年度海淀区人力资源公共服务中心业务系统运维服务</w:t>
            </w:r>
          </w:p>
        </w:tc>
      </w:tr>
      <w:tr w14:paraId="403A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3D7686F8">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项目编号</w:t>
            </w:r>
          </w:p>
        </w:tc>
        <w:tc>
          <w:tcPr>
            <w:tcW w:w="7229" w:type="dxa"/>
            <w:gridSpan w:val="3"/>
            <w:shd w:val="clear" w:color="auto" w:fill="auto"/>
            <w:vAlign w:val="center"/>
          </w:tcPr>
          <w:p w14:paraId="54ABE585">
            <w:pPr>
              <w:widowControl/>
              <w:snapToGrid w:val="0"/>
              <w:ind w:firstLine="240" w:firstLineChars="100"/>
              <w:rPr>
                <w:rFonts w:ascii="仿宋_GB2312" w:hAnsi="宋体" w:eastAsia="仿宋_GB2312" w:cs="宋体"/>
                <w:kern w:val="0"/>
                <w:sz w:val="14"/>
                <w:szCs w:val="14"/>
              </w:rPr>
            </w:pPr>
            <w:r>
              <w:rPr>
                <w:rFonts w:hint="eastAsia" w:ascii="仿宋_GB2312" w:hAnsi="宋体" w:eastAsia="仿宋_GB2312" w:cs="宋体"/>
                <w:bCs/>
                <w:kern w:val="0"/>
                <w:sz w:val="24"/>
              </w:rPr>
              <w:t>HDGFZX-PD-</w:t>
            </w:r>
            <w:r>
              <w:rPr>
                <w:rFonts w:hint="eastAsia" w:ascii="仿宋_GB2312" w:hAnsi="宋体" w:eastAsia="仿宋_GB2312" w:cs="宋体"/>
                <w:bCs/>
                <w:kern w:val="0"/>
                <w:sz w:val="24"/>
                <w:lang w:eastAsia="zh-CN"/>
              </w:rPr>
              <w:t>2026</w:t>
            </w:r>
            <w:r>
              <w:rPr>
                <w:rFonts w:hint="eastAsia" w:ascii="仿宋_GB2312" w:hAnsi="宋体" w:eastAsia="仿宋_GB2312" w:cs="宋体"/>
                <w:bCs/>
                <w:kern w:val="0"/>
                <w:sz w:val="24"/>
              </w:rPr>
              <w:t>-01</w:t>
            </w:r>
          </w:p>
        </w:tc>
      </w:tr>
      <w:tr w14:paraId="376D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23F8CE9A">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采购单位</w:t>
            </w:r>
          </w:p>
        </w:tc>
        <w:tc>
          <w:tcPr>
            <w:tcW w:w="7229" w:type="dxa"/>
            <w:gridSpan w:val="3"/>
            <w:shd w:val="clear" w:color="auto" w:fill="auto"/>
            <w:vAlign w:val="center"/>
          </w:tcPr>
          <w:p w14:paraId="1B6B13E4">
            <w:pPr>
              <w:snapToGrid w:val="0"/>
              <w:ind w:firstLine="240" w:firstLineChars="100"/>
              <w:rPr>
                <w:rFonts w:ascii="仿宋_GB2312" w:hAnsi="宋体" w:eastAsia="仿宋_GB2312" w:cs="宋体"/>
                <w:bCs/>
                <w:kern w:val="0"/>
                <w:sz w:val="24"/>
              </w:rPr>
            </w:pPr>
            <w:r>
              <w:rPr>
                <w:rFonts w:hint="eastAsia" w:ascii="仿宋_GB2312" w:hAnsi="宋体" w:eastAsia="仿宋_GB2312" w:cs="宋体"/>
                <w:bCs/>
                <w:kern w:val="0"/>
                <w:sz w:val="24"/>
              </w:rPr>
              <w:t>北京市海淀区人力资源公共服务中心</w:t>
            </w:r>
          </w:p>
        </w:tc>
      </w:tr>
      <w:tr w14:paraId="35E4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487EC8DC">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采购单位联系人</w:t>
            </w:r>
          </w:p>
        </w:tc>
        <w:tc>
          <w:tcPr>
            <w:tcW w:w="2551" w:type="dxa"/>
            <w:shd w:val="clear" w:color="auto" w:fill="auto"/>
            <w:vAlign w:val="center"/>
          </w:tcPr>
          <w:p w14:paraId="2FEDB943">
            <w:pPr>
              <w:snapToGrid w:val="0"/>
              <w:jc w:val="center"/>
              <w:rPr>
                <w:rFonts w:ascii="仿宋_GB2312" w:hAnsi="宋体" w:eastAsia="仿宋_GB2312" w:cs="宋体"/>
                <w:bCs/>
                <w:kern w:val="0"/>
                <w:sz w:val="24"/>
              </w:rPr>
            </w:pPr>
            <w:r>
              <w:rPr>
                <w:rFonts w:hint="eastAsia" w:ascii="仿宋_GB2312" w:hAnsi="宋体" w:eastAsia="仿宋_GB2312" w:cs="宋体"/>
                <w:bCs/>
                <w:kern w:val="0"/>
                <w:sz w:val="24"/>
              </w:rPr>
              <w:t>刘帅</w:t>
            </w:r>
          </w:p>
        </w:tc>
        <w:tc>
          <w:tcPr>
            <w:tcW w:w="1985" w:type="dxa"/>
            <w:shd w:val="clear" w:color="auto" w:fill="auto"/>
            <w:vAlign w:val="center"/>
          </w:tcPr>
          <w:p w14:paraId="615DB67E">
            <w:pPr>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联系电话</w:t>
            </w:r>
          </w:p>
        </w:tc>
        <w:tc>
          <w:tcPr>
            <w:tcW w:w="2693" w:type="dxa"/>
            <w:shd w:val="clear" w:color="auto" w:fill="auto"/>
            <w:vAlign w:val="center"/>
          </w:tcPr>
          <w:p w14:paraId="516376A2">
            <w:pPr>
              <w:snapToGrid w:val="0"/>
              <w:jc w:val="center"/>
              <w:rPr>
                <w:rFonts w:ascii="仿宋_GB2312" w:hAnsi="宋体" w:eastAsia="仿宋_GB2312" w:cs="宋体"/>
                <w:bCs/>
                <w:kern w:val="0"/>
                <w:sz w:val="24"/>
              </w:rPr>
            </w:pPr>
            <w:r>
              <w:rPr>
                <w:rFonts w:hint="eastAsia" w:ascii="仿宋_GB2312" w:hAnsi="宋体" w:eastAsia="仿宋_GB2312" w:cs="宋体"/>
                <w:bCs/>
                <w:kern w:val="0"/>
                <w:sz w:val="24"/>
              </w:rPr>
              <w:t>88506263</w:t>
            </w:r>
          </w:p>
        </w:tc>
      </w:tr>
      <w:tr w14:paraId="783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5702568C">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成交供应商</w:t>
            </w:r>
          </w:p>
        </w:tc>
        <w:tc>
          <w:tcPr>
            <w:tcW w:w="2551" w:type="dxa"/>
            <w:shd w:val="clear" w:color="auto" w:fill="auto"/>
            <w:vAlign w:val="center"/>
          </w:tcPr>
          <w:p w14:paraId="0DC2B762">
            <w:pPr>
              <w:widowControl/>
              <w:ind w:firstLine="140" w:firstLineChars="100"/>
              <w:rPr>
                <w:rFonts w:ascii="仿宋_GB2312" w:hAnsi="宋体" w:eastAsia="仿宋_GB2312" w:cs="宋体"/>
                <w:kern w:val="0"/>
                <w:sz w:val="14"/>
                <w:szCs w:val="14"/>
              </w:rPr>
            </w:pPr>
          </w:p>
        </w:tc>
        <w:tc>
          <w:tcPr>
            <w:tcW w:w="1985" w:type="dxa"/>
            <w:shd w:val="clear" w:color="auto" w:fill="auto"/>
            <w:vAlign w:val="center"/>
          </w:tcPr>
          <w:p w14:paraId="2159B328">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评定得分</w:t>
            </w:r>
          </w:p>
        </w:tc>
        <w:tc>
          <w:tcPr>
            <w:tcW w:w="2693" w:type="dxa"/>
            <w:shd w:val="clear" w:color="auto" w:fill="auto"/>
            <w:vAlign w:val="center"/>
          </w:tcPr>
          <w:p w14:paraId="65C02A24">
            <w:pPr>
              <w:widowControl/>
              <w:jc w:val="center"/>
              <w:rPr>
                <w:rFonts w:ascii="仿宋_GB2312" w:hAnsi="宋体" w:eastAsia="仿宋_GB2312" w:cs="宋体"/>
                <w:bCs/>
                <w:kern w:val="0"/>
                <w:sz w:val="24"/>
              </w:rPr>
            </w:pPr>
          </w:p>
        </w:tc>
      </w:tr>
      <w:tr w14:paraId="0965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0EBA68DC">
            <w:pPr>
              <w:widowControl/>
              <w:snapToGrid w:val="0"/>
              <w:ind w:firstLine="482" w:firstLineChars="200"/>
              <w:rPr>
                <w:rFonts w:ascii="仿宋_GB2312" w:hAnsi="宋体" w:eastAsia="仿宋_GB2312" w:cs="宋体"/>
                <w:b/>
                <w:bCs/>
                <w:kern w:val="0"/>
                <w:sz w:val="24"/>
              </w:rPr>
            </w:pPr>
            <w:r>
              <w:rPr>
                <w:rFonts w:hint="eastAsia" w:ascii="仿宋_GB2312" w:hAnsi="宋体" w:eastAsia="仿宋_GB2312" w:cs="宋体"/>
                <w:b/>
                <w:bCs/>
                <w:kern w:val="0"/>
                <w:sz w:val="24"/>
              </w:rPr>
              <w:t>评定日期</w:t>
            </w:r>
          </w:p>
        </w:tc>
        <w:tc>
          <w:tcPr>
            <w:tcW w:w="7229" w:type="dxa"/>
            <w:gridSpan w:val="3"/>
            <w:shd w:val="clear" w:color="auto" w:fill="auto"/>
            <w:vAlign w:val="center"/>
          </w:tcPr>
          <w:p w14:paraId="56155C14">
            <w:pPr>
              <w:widowControl/>
              <w:snapToGrid w:val="0"/>
              <w:jc w:val="center"/>
              <w:rPr>
                <w:rFonts w:ascii="仿宋_GB2312" w:hAnsi="宋体" w:eastAsia="仿宋_GB2312" w:cs="宋体"/>
                <w:bCs/>
                <w:kern w:val="0"/>
                <w:sz w:val="24"/>
              </w:rPr>
            </w:pP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年  月  日</w:t>
            </w:r>
          </w:p>
        </w:tc>
      </w:tr>
      <w:tr w14:paraId="6EF5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1990" w:type="dxa"/>
            <w:shd w:val="clear" w:color="auto" w:fill="auto"/>
            <w:vAlign w:val="center"/>
          </w:tcPr>
          <w:p w14:paraId="2B1B8E7B">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采购单位提示</w:t>
            </w:r>
          </w:p>
        </w:tc>
        <w:tc>
          <w:tcPr>
            <w:tcW w:w="7229" w:type="dxa"/>
            <w:gridSpan w:val="3"/>
            <w:shd w:val="clear" w:color="auto" w:fill="auto"/>
            <w:vAlign w:val="center"/>
          </w:tcPr>
          <w:p w14:paraId="76DE7E66">
            <w:pPr>
              <w:widowControl/>
              <w:snapToGrid w:val="0"/>
              <w:jc w:val="center"/>
              <w:rPr>
                <w:rFonts w:ascii="仿宋_GB2312" w:hAnsi="宋体" w:eastAsia="仿宋_GB2312" w:cs="宋体"/>
                <w:kern w:val="0"/>
                <w:sz w:val="24"/>
              </w:rPr>
            </w:pPr>
            <w:r>
              <w:rPr>
                <w:rFonts w:hint="eastAsia" w:ascii="仿宋_GB2312" w:hAnsi="宋体" w:eastAsia="仿宋_GB2312" w:cs="宋体"/>
                <w:kern w:val="0"/>
                <w:sz w:val="24"/>
              </w:rPr>
              <w:t>请成交供应商按评定文件要求尽快与采购人联系</w:t>
            </w:r>
          </w:p>
          <w:p w14:paraId="3779444F">
            <w:pPr>
              <w:widowControl/>
              <w:snapToGrid w:val="0"/>
              <w:jc w:val="center"/>
              <w:rPr>
                <w:rFonts w:ascii="仿宋_GB2312" w:hAnsi="宋体" w:eastAsia="仿宋_GB2312" w:cs="宋体"/>
                <w:kern w:val="0"/>
                <w:sz w:val="24"/>
              </w:rPr>
            </w:pPr>
            <w:r>
              <w:rPr>
                <w:rFonts w:hint="eastAsia" w:ascii="仿宋_GB2312" w:hAnsi="宋体" w:eastAsia="仿宋_GB2312" w:cs="宋体"/>
                <w:kern w:val="0"/>
                <w:sz w:val="24"/>
              </w:rPr>
              <w:t>签订合同、履行服务，感谢各方参与。</w:t>
            </w:r>
          </w:p>
        </w:tc>
      </w:tr>
    </w:tbl>
    <w:p w14:paraId="10663F7F">
      <w:pPr>
        <w:jc w:val="left"/>
        <w:rPr>
          <w:rFonts w:ascii="仿宋_GB2312" w:hAnsi="宋体" w:eastAsia="仿宋_GB2312" w:cs="宋体"/>
          <w:kern w:val="0"/>
          <w:sz w:val="24"/>
        </w:rPr>
      </w:pPr>
    </w:p>
    <w:p w14:paraId="4A19A1E8">
      <w:pPr>
        <w:jc w:val="left"/>
        <w:rPr>
          <w:rFonts w:ascii="仿宋_GB2312" w:eastAsia="仿宋_GB2312"/>
          <w:sz w:val="36"/>
          <w:szCs w:val="36"/>
        </w:rPr>
      </w:pPr>
    </w:p>
    <w:p w14:paraId="172DF3C8">
      <w:pPr>
        <w:jc w:val="left"/>
        <w:rPr>
          <w:rFonts w:ascii="仿宋_GB2312" w:eastAsia="仿宋_GB2312"/>
          <w:sz w:val="36"/>
          <w:szCs w:val="36"/>
        </w:rPr>
      </w:pPr>
    </w:p>
    <w:p w14:paraId="471CC687">
      <w:pPr>
        <w:widowControl/>
        <w:jc w:val="left"/>
        <w:rPr>
          <w:rFonts w:ascii="仿宋_GB2312" w:eastAsia="仿宋_GB2312"/>
          <w:sz w:val="36"/>
          <w:szCs w:val="36"/>
        </w:rPr>
      </w:pPr>
      <w:r>
        <w:rPr>
          <w:rFonts w:hint="eastAsia" w:ascii="仿宋_GB2312" w:eastAsia="仿宋_GB2312"/>
          <w:sz w:val="36"/>
          <w:szCs w:val="36"/>
        </w:rPr>
        <w:br w:type="page"/>
      </w:r>
    </w:p>
    <w:p w14:paraId="09151374">
      <w:pPr>
        <w:tabs>
          <w:tab w:val="left" w:pos="630"/>
        </w:tabs>
        <w:adjustRightInd w:val="0"/>
        <w:snapToGrid w:val="0"/>
        <w:spacing w:line="360" w:lineRule="auto"/>
        <w:rPr>
          <w:rFonts w:ascii="仿宋_GB2312" w:hAnsi="仿宋" w:eastAsia="仿宋_GB2312" w:cs="仿宋"/>
          <w:sz w:val="32"/>
          <w:szCs w:val="32"/>
        </w:rPr>
      </w:pPr>
      <w:r>
        <w:rPr>
          <w:rFonts w:hint="eastAsia" w:ascii="仿宋_GB2312" w:hAnsi="仿宋" w:eastAsia="仿宋_GB2312" w:cs="仿宋"/>
          <w:sz w:val="32"/>
          <w:szCs w:val="32"/>
        </w:rPr>
        <w:t>附件10</w:t>
      </w:r>
    </w:p>
    <w:p w14:paraId="584A383A">
      <w:pPr>
        <w:widowControl/>
        <w:shd w:val="clear" w:color="auto" w:fill="FFFFFF"/>
        <w:spacing w:before="100" w:beforeAutospacing="1" w:after="100" w:afterAutospacing="1" w:line="480" w:lineRule="atLeast"/>
        <w:jc w:val="center"/>
        <w:rPr>
          <w:rFonts w:ascii="仿宋_GB2312" w:hAnsi="宋体" w:eastAsia="仿宋_GB2312" w:cs="宋体"/>
          <w:b/>
          <w:kern w:val="0"/>
          <w:sz w:val="36"/>
          <w:szCs w:val="36"/>
        </w:rPr>
      </w:pPr>
      <w:r>
        <w:rPr>
          <w:rFonts w:hint="eastAsia" w:ascii="仿宋_GB2312" w:hAnsi="宋体" w:eastAsia="仿宋_GB2312" w:cs="宋体"/>
          <w:b/>
          <w:kern w:val="0"/>
          <w:sz w:val="36"/>
          <w:szCs w:val="36"/>
        </w:rPr>
        <w:t>《</w:t>
      </w:r>
      <w:r>
        <w:rPr>
          <w:rFonts w:hint="eastAsia" w:ascii="仿宋_GB2312" w:hAnsi="宋体" w:eastAsia="仿宋_GB2312" w:cs="宋体"/>
          <w:b/>
          <w:kern w:val="0"/>
          <w:sz w:val="36"/>
          <w:szCs w:val="36"/>
          <w:lang w:eastAsia="zh-CN"/>
        </w:rPr>
        <w:t>2026</w:t>
      </w:r>
      <w:r>
        <w:rPr>
          <w:rFonts w:hint="eastAsia" w:ascii="仿宋_GB2312" w:hAnsi="宋体" w:eastAsia="仿宋_GB2312" w:cs="宋体"/>
          <w:b/>
          <w:kern w:val="0"/>
          <w:sz w:val="36"/>
          <w:szCs w:val="36"/>
        </w:rPr>
        <w:t>年度海淀区人力资源公共服务中心业务系统运维服务》评定项目取消通知书</w:t>
      </w:r>
    </w:p>
    <w:tbl>
      <w:tblPr>
        <w:tblStyle w:val="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90"/>
        <w:gridCol w:w="5632"/>
      </w:tblGrid>
      <w:tr w14:paraId="35E9E7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7AF33127">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项目名称：</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4481A8AF">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年度海淀区人力资源公共服务中心业务系统运维服务</w:t>
            </w:r>
          </w:p>
        </w:tc>
      </w:tr>
      <w:tr w14:paraId="7C2FED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5DE0B02D">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项目编号：</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5F5E09C0">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sz w:val="24"/>
              </w:rPr>
              <w:t>HDGFZX-PD-</w:t>
            </w:r>
            <w:r>
              <w:rPr>
                <w:rFonts w:hint="eastAsia" w:ascii="仿宋_GB2312" w:hAnsi="宋体" w:eastAsia="仿宋_GB2312"/>
                <w:sz w:val="24"/>
                <w:lang w:eastAsia="zh-CN"/>
              </w:rPr>
              <w:t>2026</w:t>
            </w:r>
            <w:r>
              <w:rPr>
                <w:rFonts w:hint="eastAsia" w:ascii="仿宋_GB2312" w:hAnsi="宋体" w:eastAsia="仿宋_GB2312"/>
                <w:sz w:val="24"/>
              </w:rPr>
              <w:t>-01</w:t>
            </w:r>
          </w:p>
        </w:tc>
      </w:tr>
      <w:tr w14:paraId="7A57CF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1B175AAE">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采购单位：</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41C60A69">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北京市海淀区人力资源公共服务中心</w:t>
            </w:r>
          </w:p>
        </w:tc>
      </w:tr>
      <w:tr w14:paraId="100F1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1054CFFD">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取消原因：</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3B348E35">
            <w:pPr>
              <w:widowControl/>
              <w:spacing w:before="100" w:beforeAutospacing="1" w:after="100" w:afterAutospacing="1"/>
              <w:jc w:val="left"/>
              <w:rPr>
                <w:rFonts w:ascii="仿宋_GB2312" w:hAnsi="宋体" w:eastAsia="仿宋_GB2312" w:cs="宋体"/>
                <w:kern w:val="0"/>
                <w:sz w:val="24"/>
              </w:rPr>
            </w:pPr>
          </w:p>
        </w:tc>
      </w:tr>
      <w:tr w14:paraId="0AF72B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343A5176">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采购单位联系人：</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16D737BA">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刘帅</w:t>
            </w:r>
          </w:p>
        </w:tc>
      </w:tr>
      <w:tr w14:paraId="78D467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2FE3F76B">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采购单位联系电话：</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345C9CF6">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88506263</w:t>
            </w:r>
          </w:p>
        </w:tc>
      </w:tr>
    </w:tbl>
    <w:p w14:paraId="6C112572">
      <w:pPr>
        <w:rPr>
          <w:rFonts w:ascii="仿宋_GB2312" w:eastAsia="仿宋_GB2312"/>
        </w:rPr>
      </w:pPr>
    </w:p>
    <w:p w14:paraId="58A26EDE">
      <w:pPr>
        <w:spacing w:line="360" w:lineRule="auto"/>
        <w:rPr>
          <w:rFonts w:ascii="仿宋_GB2312" w:hAnsi="仿宋" w:eastAsia="仿宋_GB2312" w:cs="仿宋"/>
          <w:sz w:val="28"/>
          <w:szCs w:val="28"/>
        </w:rPr>
      </w:pPr>
      <w:r>
        <w:rPr>
          <w:rFonts w:hint="eastAsia" w:ascii="仿宋_GB2312" w:hAnsi="仿宋" w:eastAsia="仿宋_GB2312" w:cs="仿宋"/>
          <w:sz w:val="28"/>
          <w:szCs w:val="28"/>
        </w:rPr>
        <w:t xml:space="preserve"> </w:t>
      </w:r>
    </w:p>
    <w:p w14:paraId="63F45886">
      <w:pPr>
        <w:pStyle w:val="4"/>
        <w:adjustRightInd w:val="0"/>
        <w:snapToGrid w:val="0"/>
        <w:spacing w:line="560" w:lineRule="exact"/>
        <w:jc w:val="center"/>
        <w:rPr>
          <w:rFonts w:ascii="仿宋_GB2312"/>
          <w:szCs w:val="32"/>
        </w:rPr>
      </w:pPr>
    </w:p>
    <w:p w14:paraId="2365CEBD">
      <w:pPr>
        <w:spacing w:line="560" w:lineRule="exact"/>
        <w:rPr>
          <w:rFonts w:ascii="仿宋_GB2312" w:eastAsia="仿宋_GB2312"/>
          <w:spacing w:val="-1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AE9C1"/>
    <w:multiLevelType w:val="singleLevel"/>
    <w:tmpl w:val="CE0AE9C1"/>
    <w:lvl w:ilvl="0" w:tentative="0">
      <w:start w:val="1"/>
      <w:numFmt w:val="decimal"/>
      <w:suff w:val="nothing"/>
      <w:lvlText w:val="%1、"/>
      <w:lvlJc w:val="left"/>
    </w:lvl>
  </w:abstractNum>
  <w:abstractNum w:abstractNumId="1">
    <w:nsid w:val="DBB48135"/>
    <w:multiLevelType w:val="singleLevel"/>
    <w:tmpl w:val="DBB48135"/>
    <w:lvl w:ilvl="0" w:tentative="0">
      <w:start w:val="1"/>
      <w:numFmt w:val="decimal"/>
      <w:suff w:val="nothing"/>
      <w:lvlText w:val="%1、"/>
      <w:lvlJc w:val="left"/>
    </w:lvl>
  </w:abstractNum>
  <w:abstractNum w:abstractNumId="2">
    <w:nsid w:val="66F10AF8"/>
    <w:multiLevelType w:val="multilevel"/>
    <w:tmpl w:val="66F10AF8"/>
    <w:lvl w:ilvl="0" w:tentative="0">
      <w:start w:val="2"/>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DhmOTY3OWRjZmQ1N2U5Njk2OTA4NTYxNjFiOWEifQ=="/>
  </w:docVars>
  <w:rsids>
    <w:rsidRoot w:val="00D93B19"/>
    <w:rsid w:val="00002FFC"/>
    <w:rsid w:val="00004DBD"/>
    <w:rsid w:val="000063E6"/>
    <w:rsid w:val="000126AB"/>
    <w:rsid w:val="00030105"/>
    <w:rsid w:val="000302A2"/>
    <w:rsid w:val="00051B6E"/>
    <w:rsid w:val="00056F87"/>
    <w:rsid w:val="0006580B"/>
    <w:rsid w:val="000848DD"/>
    <w:rsid w:val="000B5FC3"/>
    <w:rsid w:val="000C0D14"/>
    <w:rsid w:val="000C1A1A"/>
    <w:rsid w:val="000C4A60"/>
    <w:rsid w:val="000E47C7"/>
    <w:rsid w:val="000F5F8F"/>
    <w:rsid w:val="00106315"/>
    <w:rsid w:val="00106ABD"/>
    <w:rsid w:val="00113DF6"/>
    <w:rsid w:val="0012548D"/>
    <w:rsid w:val="0014683C"/>
    <w:rsid w:val="001552A5"/>
    <w:rsid w:val="001620E0"/>
    <w:rsid w:val="00175254"/>
    <w:rsid w:val="001A1B54"/>
    <w:rsid w:val="001A4EC1"/>
    <w:rsid w:val="001C12E0"/>
    <w:rsid w:val="001C4BE6"/>
    <w:rsid w:val="001F2D9C"/>
    <w:rsid w:val="001F31AD"/>
    <w:rsid w:val="00211FE7"/>
    <w:rsid w:val="00214D6F"/>
    <w:rsid w:val="002324F7"/>
    <w:rsid w:val="00245B62"/>
    <w:rsid w:val="002563B4"/>
    <w:rsid w:val="00256EAA"/>
    <w:rsid w:val="00283D7B"/>
    <w:rsid w:val="00296B8B"/>
    <w:rsid w:val="002A18F1"/>
    <w:rsid w:val="002B3D28"/>
    <w:rsid w:val="002D42A1"/>
    <w:rsid w:val="002E32E4"/>
    <w:rsid w:val="002E759E"/>
    <w:rsid w:val="002F293D"/>
    <w:rsid w:val="00302CB4"/>
    <w:rsid w:val="003245F5"/>
    <w:rsid w:val="00335287"/>
    <w:rsid w:val="00341BC1"/>
    <w:rsid w:val="00344215"/>
    <w:rsid w:val="00344893"/>
    <w:rsid w:val="00373180"/>
    <w:rsid w:val="00376A94"/>
    <w:rsid w:val="00390398"/>
    <w:rsid w:val="00393163"/>
    <w:rsid w:val="003B0AD3"/>
    <w:rsid w:val="003C026C"/>
    <w:rsid w:val="003C41AC"/>
    <w:rsid w:val="003C475D"/>
    <w:rsid w:val="003C5E5A"/>
    <w:rsid w:val="003D119C"/>
    <w:rsid w:val="003E5960"/>
    <w:rsid w:val="004015C1"/>
    <w:rsid w:val="00401C97"/>
    <w:rsid w:val="00402FB0"/>
    <w:rsid w:val="004152E7"/>
    <w:rsid w:val="0041619F"/>
    <w:rsid w:val="00464AD0"/>
    <w:rsid w:val="0047091A"/>
    <w:rsid w:val="00493AFA"/>
    <w:rsid w:val="004A12C6"/>
    <w:rsid w:val="004A4EC7"/>
    <w:rsid w:val="004B65C4"/>
    <w:rsid w:val="004D232A"/>
    <w:rsid w:val="004D5796"/>
    <w:rsid w:val="004D5F2C"/>
    <w:rsid w:val="004D68F2"/>
    <w:rsid w:val="0050650A"/>
    <w:rsid w:val="00516832"/>
    <w:rsid w:val="00522023"/>
    <w:rsid w:val="005530B2"/>
    <w:rsid w:val="00577751"/>
    <w:rsid w:val="00593481"/>
    <w:rsid w:val="005963AC"/>
    <w:rsid w:val="005A544D"/>
    <w:rsid w:val="005E557E"/>
    <w:rsid w:val="005E6EC7"/>
    <w:rsid w:val="005F3F3D"/>
    <w:rsid w:val="005F486C"/>
    <w:rsid w:val="006242DD"/>
    <w:rsid w:val="006246A6"/>
    <w:rsid w:val="00626BDC"/>
    <w:rsid w:val="00632944"/>
    <w:rsid w:val="00643373"/>
    <w:rsid w:val="00647759"/>
    <w:rsid w:val="00647EF4"/>
    <w:rsid w:val="00660FD3"/>
    <w:rsid w:val="00692C98"/>
    <w:rsid w:val="006A5D7E"/>
    <w:rsid w:val="006D135E"/>
    <w:rsid w:val="006D2525"/>
    <w:rsid w:val="006F02F3"/>
    <w:rsid w:val="00702901"/>
    <w:rsid w:val="007062C2"/>
    <w:rsid w:val="00712C5B"/>
    <w:rsid w:val="007236DE"/>
    <w:rsid w:val="00724029"/>
    <w:rsid w:val="0072536E"/>
    <w:rsid w:val="00730CEB"/>
    <w:rsid w:val="00731E33"/>
    <w:rsid w:val="00734ECB"/>
    <w:rsid w:val="007708E7"/>
    <w:rsid w:val="0078042D"/>
    <w:rsid w:val="007830D2"/>
    <w:rsid w:val="007C5078"/>
    <w:rsid w:val="007D4269"/>
    <w:rsid w:val="007D6517"/>
    <w:rsid w:val="007E08C3"/>
    <w:rsid w:val="007E7687"/>
    <w:rsid w:val="007F0E2C"/>
    <w:rsid w:val="0081053F"/>
    <w:rsid w:val="0082548A"/>
    <w:rsid w:val="0084495C"/>
    <w:rsid w:val="00892574"/>
    <w:rsid w:val="008970DB"/>
    <w:rsid w:val="008B0B7A"/>
    <w:rsid w:val="008C0471"/>
    <w:rsid w:val="008E28E2"/>
    <w:rsid w:val="008E3E69"/>
    <w:rsid w:val="00914DF2"/>
    <w:rsid w:val="00941467"/>
    <w:rsid w:val="009458E5"/>
    <w:rsid w:val="0094678D"/>
    <w:rsid w:val="00950325"/>
    <w:rsid w:val="00951253"/>
    <w:rsid w:val="00954C23"/>
    <w:rsid w:val="009723F7"/>
    <w:rsid w:val="00981321"/>
    <w:rsid w:val="0099062C"/>
    <w:rsid w:val="00994F1F"/>
    <w:rsid w:val="00997869"/>
    <w:rsid w:val="00997D23"/>
    <w:rsid w:val="009A2CC3"/>
    <w:rsid w:val="009A6F8A"/>
    <w:rsid w:val="009B2CBE"/>
    <w:rsid w:val="009D04E6"/>
    <w:rsid w:val="009D76E2"/>
    <w:rsid w:val="009F6A94"/>
    <w:rsid w:val="00A06AE8"/>
    <w:rsid w:val="00A11C58"/>
    <w:rsid w:val="00A16E9E"/>
    <w:rsid w:val="00A25CC6"/>
    <w:rsid w:val="00A658BD"/>
    <w:rsid w:val="00A66953"/>
    <w:rsid w:val="00A7057C"/>
    <w:rsid w:val="00A70F44"/>
    <w:rsid w:val="00A73BD2"/>
    <w:rsid w:val="00A833E2"/>
    <w:rsid w:val="00A965DE"/>
    <w:rsid w:val="00AA3DE4"/>
    <w:rsid w:val="00AC01E9"/>
    <w:rsid w:val="00AD4819"/>
    <w:rsid w:val="00AD7CF4"/>
    <w:rsid w:val="00B003A0"/>
    <w:rsid w:val="00B033C7"/>
    <w:rsid w:val="00B075F7"/>
    <w:rsid w:val="00B31B7F"/>
    <w:rsid w:val="00B47B21"/>
    <w:rsid w:val="00B533E7"/>
    <w:rsid w:val="00B561D6"/>
    <w:rsid w:val="00B6010A"/>
    <w:rsid w:val="00B6020E"/>
    <w:rsid w:val="00B64C99"/>
    <w:rsid w:val="00BA6241"/>
    <w:rsid w:val="00BD34ED"/>
    <w:rsid w:val="00BD5EAD"/>
    <w:rsid w:val="00C0005C"/>
    <w:rsid w:val="00C17FAF"/>
    <w:rsid w:val="00C45AD4"/>
    <w:rsid w:val="00C64AC9"/>
    <w:rsid w:val="00C72251"/>
    <w:rsid w:val="00C92AE0"/>
    <w:rsid w:val="00C933C0"/>
    <w:rsid w:val="00CC60E7"/>
    <w:rsid w:val="00CD48C5"/>
    <w:rsid w:val="00CD519A"/>
    <w:rsid w:val="00CE2A90"/>
    <w:rsid w:val="00CE55CC"/>
    <w:rsid w:val="00CE62A8"/>
    <w:rsid w:val="00D00309"/>
    <w:rsid w:val="00D27FFE"/>
    <w:rsid w:val="00D46691"/>
    <w:rsid w:val="00D514F7"/>
    <w:rsid w:val="00D640B8"/>
    <w:rsid w:val="00D732D6"/>
    <w:rsid w:val="00D81984"/>
    <w:rsid w:val="00D933D4"/>
    <w:rsid w:val="00D93B19"/>
    <w:rsid w:val="00D95718"/>
    <w:rsid w:val="00DA1742"/>
    <w:rsid w:val="00DB260A"/>
    <w:rsid w:val="00DC3029"/>
    <w:rsid w:val="00E062C9"/>
    <w:rsid w:val="00E076E1"/>
    <w:rsid w:val="00E22CFA"/>
    <w:rsid w:val="00E27C3E"/>
    <w:rsid w:val="00E326D0"/>
    <w:rsid w:val="00E330D5"/>
    <w:rsid w:val="00E4351F"/>
    <w:rsid w:val="00E5504D"/>
    <w:rsid w:val="00E60041"/>
    <w:rsid w:val="00E70804"/>
    <w:rsid w:val="00E72CF1"/>
    <w:rsid w:val="00E73C97"/>
    <w:rsid w:val="00E80BC7"/>
    <w:rsid w:val="00E92E67"/>
    <w:rsid w:val="00E933F3"/>
    <w:rsid w:val="00EA09B9"/>
    <w:rsid w:val="00EB03AE"/>
    <w:rsid w:val="00EC5027"/>
    <w:rsid w:val="00EE636F"/>
    <w:rsid w:val="00EF1FF1"/>
    <w:rsid w:val="00F110BE"/>
    <w:rsid w:val="00F13566"/>
    <w:rsid w:val="00F269AA"/>
    <w:rsid w:val="00F315AD"/>
    <w:rsid w:val="00F31C0E"/>
    <w:rsid w:val="00F44B71"/>
    <w:rsid w:val="00F55F27"/>
    <w:rsid w:val="00F83BB6"/>
    <w:rsid w:val="00F91779"/>
    <w:rsid w:val="00FB01FD"/>
    <w:rsid w:val="00FB641D"/>
    <w:rsid w:val="00FC00E8"/>
    <w:rsid w:val="00FF4EA8"/>
    <w:rsid w:val="03D86F59"/>
    <w:rsid w:val="0AB62A94"/>
    <w:rsid w:val="0CB0494B"/>
    <w:rsid w:val="0EEF5E04"/>
    <w:rsid w:val="1AFC6A9A"/>
    <w:rsid w:val="23713D9D"/>
    <w:rsid w:val="23D909B5"/>
    <w:rsid w:val="2B6A544C"/>
    <w:rsid w:val="2C4F0F0A"/>
    <w:rsid w:val="2D9B7A1F"/>
    <w:rsid w:val="300B7C01"/>
    <w:rsid w:val="312931BE"/>
    <w:rsid w:val="32A50D21"/>
    <w:rsid w:val="354F07F3"/>
    <w:rsid w:val="35A27589"/>
    <w:rsid w:val="3A076C0C"/>
    <w:rsid w:val="3B9D37DE"/>
    <w:rsid w:val="43255CC0"/>
    <w:rsid w:val="525D2B1D"/>
    <w:rsid w:val="5C593092"/>
    <w:rsid w:val="609E0190"/>
    <w:rsid w:val="63267DE1"/>
    <w:rsid w:val="65135E25"/>
    <w:rsid w:val="65FB4BDC"/>
    <w:rsid w:val="695B7C61"/>
    <w:rsid w:val="699652A5"/>
    <w:rsid w:val="6E03009C"/>
    <w:rsid w:val="6EC1124B"/>
    <w:rsid w:val="6FFE57AF"/>
    <w:rsid w:val="72826C46"/>
    <w:rsid w:val="72A414C1"/>
    <w:rsid w:val="76B965AB"/>
    <w:rsid w:val="76DF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autoRedefine/>
    <w:unhideWhenUsed/>
    <w:qFormat/>
    <w:uiPriority w:val="9"/>
    <w:pPr>
      <w:keepNext/>
      <w:keepLines/>
      <w:spacing w:before="260" w:after="260" w:line="416" w:lineRule="auto"/>
      <w:outlineLvl w:val="1"/>
    </w:pPr>
    <w:rPr>
      <w:rFonts w:eastAsia="仿宋" w:asciiTheme="majorHAnsi" w:hAnsiTheme="majorHAnsi" w:cstheme="majorBidi"/>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semiHidden/>
    <w:unhideWhenUsed/>
    <w:qFormat/>
    <w:uiPriority w:val="99"/>
    <w:pPr>
      <w:jc w:val="left"/>
    </w:pPr>
  </w:style>
  <w:style w:type="paragraph" w:styleId="4">
    <w:name w:val="Body Text"/>
    <w:basedOn w:val="1"/>
    <w:link w:val="13"/>
    <w:autoRedefine/>
    <w:qFormat/>
    <w:uiPriority w:val="0"/>
    <w:rPr>
      <w:rFonts w:eastAsia="仿宋_GB2312"/>
      <w:sz w:val="32"/>
      <w:szCs w:val="20"/>
    </w:r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2"/>
    <w:autoRedefine/>
    <w:semiHidden/>
    <w:unhideWhenUsed/>
    <w:qFormat/>
    <w:uiPriority w:val="99"/>
    <w:rPr>
      <w:b/>
      <w:bCs/>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semiHidden/>
    <w:unhideWhenUsed/>
    <w:qFormat/>
    <w:uiPriority w:val="99"/>
    <w:rPr>
      <w:sz w:val="21"/>
      <w:szCs w:val="21"/>
    </w:rPr>
  </w:style>
  <w:style w:type="character" w:customStyle="1" w:styleId="13">
    <w:name w:val="正文文本 Char"/>
    <w:basedOn w:val="11"/>
    <w:link w:val="4"/>
    <w:autoRedefine/>
    <w:qFormat/>
    <w:uiPriority w:val="0"/>
    <w:rPr>
      <w:rFonts w:ascii="Times New Roman" w:hAnsi="Times New Roman" w:eastAsia="仿宋_GB2312" w:cs="Times New Roman"/>
      <w:sz w:val="32"/>
      <w:szCs w:val="20"/>
    </w:rPr>
  </w:style>
  <w:style w:type="character" w:customStyle="1" w:styleId="14">
    <w:name w:val="标题 1 Char Char Char Char"/>
    <w:autoRedefine/>
    <w:qFormat/>
    <w:uiPriority w:val="0"/>
    <w:rPr>
      <w:rFonts w:eastAsia="宋体"/>
      <w:b/>
      <w:bCs/>
      <w:kern w:val="44"/>
      <w:sz w:val="44"/>
      <w:szCs w:val="44"/>
      <w:lang w:val="en-US" w:eastAsia="zh-CN" w:bidi="ar-SA"/>
    </w:rPr>
  </w:style>
  <w:style w:type="character" w:customStyle="1" w:styleId="15">
    <w:name w:val="页眉 Char"/>
    <w:basedOn w:val="11"/>
    <w:link w:val="7"/>
    <w:autoRedefine/>
    <w:qFormat/>
    <w:uiPriority w:val="99"/>
    <w:rPr>
      <w:rFonts w:ascii="Times New Roman" w:hAnsi="Times New Roman" w:eastAsia="宋体" w:cs="Times New Roman"/>
      <w:sz w:val="18"/>
      <w:szCs w:val="18"/>
    </w:rPr>
  </w:style>
  <w:style w:type="character" w:customStyle="1" w:styleId="16">
    <w:name w:val="页脚 Char"/>
    <w:basedOn w:val="11"/>
    <w:link w:val="6"/>
    <w:autoRedefine/>
    <w:qFormat/>
    <w:uiPriority w:val="99"/>
    <w:rPr>
      <w:rFonts w:ascii="Times New Roman" w:hAnsi="Times New Roman" w:eastAsia="宋体" w:cs="Times New Roman"/>
      <w:sz w:val="18"/>
      <w:szCs w:val="18"/>
    </w:rPr>
  </w:style>
  <w:style w:type="character" w:customStyle="1" w:styleId="17">
    <w:name w:val="批注框文本 Char"/>
    <w:basedOn w:val="11"/>
    <w:link w:val="5"/>
    <w:autoRedefine/>
    <w:semiHidden/>
    <w:qFormat/>
    <w:uiPriority w:val="99"/>
    <w:rPr>
      <w:rFonts w:ascii="Times New Roman" w:hAnsi="Times New Roman" w:eastAsia="宋体" w:cs="Times New Roman"/>
      <w:sz w:val="18"/>
      <w:szCs w:val="18"/>
    </w:rPr>
  </w:style>
  <w:style w:type="paragraph" w:styleId="18">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19">
    <w:name w:val="标题 2 Char"/>
    <w:basedOn w:val="11"/>
    <w:link w:val="2"/>
    <w:autoRedefine/>
    <w:qFormat/>
    <w:uiPriority w:val="9"/>
    <w:rPr>
      <w:rFonts w:eastAsia="仿宋" w:asciiTheme="majorHAnsi" w:hAnsiTheme="majorHAnsi" w:cstheme="majorBidi"/>
      <w:b/>
      <w:bCs/>
      <w:sz w:val="32"/>
      <w:szCs w:val="32"/>
    </w:rPr>
  </w:style>
  <w:style w:type="character" w:customStyle="1" w:styleId="20">
    <w:name w:val="批注文字 Char"/>
    <w:basedOn w:val="11"/>
    <w:link w:val="3"/>
    <w:autoRedefine/>
    <w:semiHidden/>
    <w:qFormat/>
    <w:uiPriority w:val="99"/>
    <w:rPr>
      <w:rFonts w:ascii="Times New Roman" w:hAnsi="Times New Roman" w:eastAsia="宋体" w:cs="Times New Roman"/>
      <w:szCs w:val="24"/>
    </w:rPr>
  </w:style>
  <w:style w:type="paragraph" w:customStyle="1" w:styleId="21">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批注主题 Char"/>
    <w:basedOn w:val="20"/>
    <w:link w:val="8"/>
    <w:autoRedefine/>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bc7d8c13-bc9c-4940-ab56-687537ab19e5</errorID>
      <errorWord>区</errorWord>
      <group>L1_Word</group>
      <groupName>字词问题</groupName>
      <ability>L2_Typo</ability>
      <abilityName>字词错误</abilityName>
      <candidateList>
        <item>区人</item>
      </candidateList>
      <explain/>
      <paraID>4A1BE2E6</paraID>
      <start>30</start>
      <end>32</end>
      <status>modified</status>
      <modifiedWord>区人</modifiedWord>
      <trackRevisions>false</trackRevisions>
    </reviewItem>
    <reviewItem>
      <errorID>bc93d4db-3cbf-4d6d-9e0a-f5d9bea63133</errorID>
      <errorWord>.</errorWord>
      <group>L1_Format</group>
      <groupName>格式问题</groupName>
      <ability>L2_HalfPunc</ability>
      <abilityName>全半角检查</abilityName>
      <candidateList>
        <item>。</item>
      </candidateList>
      <explain>文本全半角错误。</explain>
      <paraID>21C29347</paraID>
      <start>41</start>
      <end>42</end>
      <status>modified</status>
      <modifiedWord>。</modifiedWord>
      <trackRevisions>false</trackRevisions>
    </reviewItem>
    <reviewItem>
      <errorID>b69dc0ee-0fb6-4a6d-86aa-11f25dd1f7e9</errorID>
      <errorWord>.</errorWord>
      <group>L1_Format</group>
      <groupName>格式问题</groupName>
      <ability>L2_HalfPunc</ability>
      <abilityName>全半角检查</abilityName>
      <candidateList>
        <item>。</item>
      </candidateList>
      <explain>文本全半角错误。</explain>
      <paraID>7B600BEA</paraID>
      <start>27</start>
      <end>28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97c537c-26f3-41c2-95bb-4e7e7dc1f77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4984</Words>
  <Characters>5348</Characters>
  <Lines>47</Lines>
  <Paragraphs>13</Paragraphs>
  <TotalTime>58</TotalTime>
  <ScaleCrop>false</ScaleCrop>
  <LinksUpToDate>false</LinksUpToDate>
  <CharactersWithSpaces>5438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2023-01-04T06:40:00Z</dcterms:created>
  <dc:creator>Alan Wang</dc:creator>
  <cp:lastModifiedBy>Amaterasu</cp:lastModifiedBy>
  <cp:lastPrinted>2025-12-29T06:19:00Z</cp:lastPrinted>
  <dcterms:modified xsi:type="dcterms:W3CDTF">2026-01-14T01:54:30Z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BC1B4EDFF5D842B181D854CCC9E7AE0C_12</vt:lpwstr>
  </property>
  <property fmtid="{D5CDD505-2E9C-101B-9397-08002B2CF9AE}" pid="4" name="KSOTemplateDocerSaveRecord">
    <vt:lpwstr>eyJoZGlkIjoiOWE0ODhmOTY3OWRjZmQ1N2U5Njk2OTA4NTYxNjFiOWEiLCJ1c2VySWQiOiIyMjE3MTAzMTYifQ==</vt:lpwstr>
  </property>
</Properties>
</file>