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FE59">
      <w:pPr>
        <w:adjustRightInd w:val="0"/>
        <w:snapToGrid w:val="0"/>
        <w:ind w:firstLine="723" w:firstLineChars="200"/>
        <w:jc w:val="center"/>
        <w:rPr>
          <w:rFonts w:ascii="宋体" w:hAnsi="宋体"/>
          <w:b/>
          <w:color w:val="000000" w:themeColor="text1"/>
          <w:sz w:val="36"/>
          <w:szCs w:val="36"/>
          <w:highlight w:val="none"/>
          <w14:textFill>
            <w14:solidFill>
              <w14:schemeClr w14:val="tx1"/>
            </w14:solidFill>
          </w14:textFill>
        </w:rPr>
      </w:pPr>
      <w:bookmarkStart w:id="0" w:name="_Hlk43803426"/>
    </w:p>
    <w:p w14:paraId="6C8C12F4">
      <w:pPr>
        <w:adjustRightInd w:val="0"/>
        <w:snapToGrid w:val="0"/>
        <w:jc w:val="center"/>
        <w:rPr>
          <w:b/>
          <w:color w:val="000000" w:themeColor="text1"/>
          <w:sz w:val="32"/>
          <w:szCs w:val="32"/>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北京市海淀区社会保险基金管理中心“海保云智通”智能客服服务项目评定公告</w:t>
      </w:r>
    </w:p>
    <w:p w14:paraId="69CDC369">
      <w:pPr>
        <w:jc w:val="center"/>
        <w:rPr>
          <w:rFonts w:ascii="Calibri" w:hAnsi="Calibri"/>
          <w:snapToGrid w:val="0"/>
          <w:color w:val="000000"/>
          <w:kern w:val="0"/>
          <w:szCs w:val="22"/>
          <w:highlight w:val="none"/>
        </w:rPr>
      </w:pPr>
    </w:p>
    <w:tbl>
      <w:tblPr>
        <w:tblStyle w:val="17"/>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8"/>
        <w:gridCol w:w="5947"/>
        <w:gridCol w:w="2550"/>
        <w:gridCol w:w="2732"/>
      </w:tblGrid>
      <w:tr w14:paraId="249C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887" w:type="dxa"/>
            <w:gridSpan w:val="4"/>
            <w:vAlign w:val="center"/>
          </w:tcPr>
          <w:p w14:paraId="1AE6903B">
            <w:pPr>
              <w:jc w:val="center"/>
              <w:rPr>
                <w:rFonts w:ascii="仿宋_GB2312" w:hAnsi="Calibri" w:eastAsia="仿宋_GB2312"/>
                <w:snapToGrid w:val="0"/>
                <w:color w:val="000000"/>
                <w:kern w:val="0"/>
                <w:sz w:val="32"/>
                <w:szCs w:val="32"/>
                <w:highlight w:val="none"/>
              </w:rPr>
            </w:pPr>
            <w:r>
              <w:rPr>
                <w:rFonts w:hint="eastAsia" w:ascii="仿宋_GB2312" w:hAnsi="Calibri" w:eastAsia="仿宋_GB2312"/>
                <w:snapToGrid w:val="0"/>
                <w:color w:val="000000"/>
                <w:kern w:val="0"/>
                <w:sz w:val="32"/>
                <w:szCs w:val="32"/>
                <w:highlight w:val="none"/>
              </w:rPr>
              <w:t>评定项目信息</w:t>
            </w:r>
          </w:p>
        </w:tc>
      </w:tr>
      <w:tr w14:paraId="3E88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658" w:type="dxa"/>
            <w:vAlign w:val="center"/>
          </w:tcPr>
          <w:p w14:paraId="5224E689">
            <w:pPr>
              <w:jc w:val="center"/>
              <w:rPr>
                <w:rFonts w:ascii="仿宋_GB2312" w:hAnsi="Calibri" w:eastAsia="仿宋_GB2312"/>
                <w:snapToGrid w:val="0"/>
                <w:color w:val="000000"/>
                <w:kern w:val="0"/>
                <w:sz w:val="28"/>
                <w:szCs w:val="28"/>
                <w:highlight w:val="none"/>
              </w:rPr>
            </w:pPr>
            <w:r>
              <w:rPr>
                <w:rFonts w:hint="eastAsia" w:ascii="仿宋_GB2312" w:hAnsi="Calibri" w:eastAsia="仿宋_GB2312"/>
                <w:snapToGrid w:val="0"/>
                <w:color w:val="000000"/>
                <w:kern w:val="0"/>
                <w:sz w:val="28"/>
                <w:szCs w:val="28"/>
                <w:highlight w:val="none"/>
              </w:rPr>
              <w:t>项目名称</w:t>
            </w:r>
          </w:p>
        </w:tc>
        <w:tc>
          <w:tcPr>
            <w:tcW w:w="11229" w:type="dxa"/>
            <w:gridSpan w:val="3"/>
            <w:vAlign w:val="center"/>
          </w:tcPr>
          <w:p w14:paraId="37264B3A">
            <w:pPr>
              <w:ind w:firstLine="2800" w:firstLineChars="1000"/>
              <w:rPr>
                <w:rFonts w:ascii="仿宋" w:hAnsi="仿宋" w:eastAsia="仿宋"/>
                <w:snapToGrid w:val="0"/>
                <w:color w:val="000000" w:themeColor="text1"/>
                <w:kern w:val="0"/>
                <w:sz w:val="24"/>
                <w:highlight w:val="none"/>
                <w14:textFill>
                  <w14:solidFill>
                    <w14:schemeClr w14:val="tx1"/>
                  </w14:solidFill>
                </w14:textFill>
              </w:rPr>
            </w:pPr>
            <w:r>
              <w:rPr>
                <w:rFonts w:hint="eastAsia" w:ascii="仿宋" w:hAnsi="仿宋" w:eastAsia="仿宋"/>
                <w:snapToGrid w:val="0"/>
                <w:color w:val="000000"/>
                <w:kern w:val="0"/>
                <w:sz w:val="28"/>
                <w:szCs w:val="28"/>
                <w:highlight w:val="none"/>
              </w:rPr>
              <w:t>“海保云智通”智能客服服务</w:t>
            </w:r>
          </w:p>
        </w:tc>
      </w:tr>
      <w:tr w14:paraId="240A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658" w:type="dxa"/>
            <w:vAlign w:val="center"/>
          </w:tcPr>
          <w:p w14:paraId="4C68DF56">
            <w:pPr>
              <w:jc w:val="center"/>
              <w:rPr>
                <w:rFonts w:ascii="仿宋_GB2312" w:hAnsi="Calibri" w:eastAsia="仿宋_GB2312"/>
                <w:snapToGrid w:val="0"/>
                <w:color w:val="000000"/>
                <w:kern w:val="0"/>
                <w:sz w:val="28"/>
                <w:szCs w:val="28"/>
                <w:highlight w:val="none"/>
              </w:rPr>
            </w:pPr>
            <w:r>
              <w:rPr>
                <w:rFonts w:hint="eastAsia" w:ascii="仿宋_GB2312" w:hAnsi="Calibri" w:eastAsia="仿宋_GB2312"/>
                <w:snapToGrid w:val="0"/>
                <w:color w:val="000000"/>
                <w:kern w:val="0"/>
                <w:sz w:val="28"/>
                <w:szCs w:val="28"/>
                <w:highlight w:val="none"/>
              </w:rPr>
              <w:t>项目编号</w:t>
            </w:r>
          </w:p>
        </w:tc>
        <w:tc>
          <w:tcPr>
            <w:tcW w:w="11229" w:type="dxa"/>
            <w:gridSpan w:val="3"/>
            <w:vAlign w:val="center"/>
          </w:tcPr>
          <w:p w14:paraId="0B2C72FA">
            <w:pPr>
              <w:ind w:firstLine="3360" w:firstLineChars="1200"/>
              <w:rPr>
                <w:rFonts w:ascii="仿宋" w:hAnsi="仿宋" w:eastAsia="仿宋"/>
                <w:snapToGrid w:val="0"/>
                <w:color w:val="000000" w:themeColor="text1"/>
                <w:kern w:val="0"/>
                <w:sz w:val="24"/>
                <w:highlight w:val="none"/>
                <w14:textFill>
                  <w14:solidFill>
                    <w14:schemeClr w14:val="tx1"/>
                  </w14:solidFill>
                </w14:textFill>
              </w:rPr>
            </w:pPr>
            <w:r>
              <w:rPr>
                <w:rFonts w:hint="eastAsia" w:ascii="仿宋" w:hAnsi="仿宋" w:eastAsia="仿宋"/>
                <w:snapToGrid w:val="0"/>
                <w:color w:val="000000"/>
                <w:kern w:val="0"/>
                <w:sz w:val="28"/>
                <w:szCs w:val="28"/>
                <w:highlight w:val="none"/>
              </w:rPr>
              <w:t>1101082</w:t>
            </w:r>
            <w:r>
              <w:rPr>
                <w:rFonts w:hint="eastAsia" w:ascii="仿宋" w:hAnsi="仿宋" w:eastAsia="仿宋"/>
                <w:snapToGrid w:val="0"/>
                <w:color w:val="000000"/>
                <w:kern w:val="0"/>
                <w:sz w:val="28"/>
                <w:szCs w:val="28"/>
                <w:highlight w:val="none"/>
                <w:lang w:val="en-US" w:eastAsia="zh-CN"/>
              </w:rPr>
              <w:t>6</w:t>
            </w:r>
            <w:r>
              <w:rPr>
                <w:rFonts w:hint="eastAsia" w:ascii="仿宋" w:hAnsi="仿宋" w:eastAsia="仿宋"/>
                <w:snapToGrid w:val="0"/>
                <w:color w:val="000000"/>
                <w:kern w:val="0"/>
                <w:sz w:val="28"/>
                <w:szCs w:val="28"/>
                <w:highlight w:val="none"/>
              </w:rPr>
              <w:t>T000003</w:t>
            </w:r>
            <w:r>
              <w:rPr>
                <w:rFonts w:hint="eastAsia" w:ascii="仿宋" w:hAnsi="仿宋" w:eastAsia="仿宋"/>
                <w:snapToGrid w:val="0"/>
                <w:color w:val="000000"/>
                <w:kern w:val="0"/>
                <w:sz w:val="28"/>
                <w:szCs w:val="28"/>
                <w:highlight w:val="none"/>
                <w:lang w:val="en-US" w:eastAsia="zh-CN"/>
              </w:rPr>
              <w:t>782971</w:t>
            </w:r>
          </w:p>
        </w:tc>
      </w:tr>
      <w:tr w14:paraId="77C5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58" w:type="dxa"/>
            <w:vAlign w:val="center"/>
          </w:tcPr>
          <w:p w14:paraId="298B3D3A">
            <w:pPr>
              <w:jc w:val="center"/>
              <w:rPr>
                <w:rFonts w:ascii="仿宋_GB2312" w:hAnsi="Calibri" w:eastAsia="仿宋_GB2312"/>
                <w:snapToGrid w:val="0"/>
                <w:color w:val="000000"/>
                <w:kern w:val="0"/>
                <w:sz w:val="28"/>
                <w:szCs w:val="28"/>
                <w:highlight w:val="none"/>
              </w:rPr>
            </w:pPr>
            <w:r>
              <w:rPr>
                <w:rFonts w:hint="eastAsia" w:ascii="仿宋_GB2312" w:hAnsi="Calibri" w:eastAsia="仿宋_GB2312"/>
                <w:snapToGrid w:val="0"/>
                <w:color w:val="000000"/>
                <w:kern w:val="0"/>
                <w:sz w:val="28"/>
                <w:szCs w:val="28"/>
                <w:highlight w:val="none"/>
              </w:rPr>
              <w:t>采购单位</w:t>
            </w:r>
          </w:p>
        </w:tc>
        <w:tc>
          <w:tcPr>
            <w:tcW w:w="5947" w:type="dxa"/>
            <w:vAlign w:val="center"/>
          </w:tcPr>
          <w:p w14:paraId="42F19340">
            <w:pPr>
              <w:jc w:val="center"/>
              <w:rPr>
                <w:rFonts w:ascii="仿宋" w:hAnsi="仿宋" w:eastAsia="仿宋"/>
                <w:snapToGrid w:val="0"/>
                <w:color w:val="000000"/>
                <w:kern w:val="0"/>
                <w:sz w:val="24"/>
                <w:highlight w:val="none"/>
              </w:rPr>
            </w:pPr>
            <w:r>
              <w:rPr>
                <w:rFonts w:hint="eastAsia" w:ascii="仿宋" w:hAnsi="仿宋" w:eastAsia="仿宋"/>
                <w:snapToGrid w:val="0"/>
                <w:color w:val="000000"/>
                <w:kern w:val="0"/>
                <w:sz w:val="28"/>
                <w:szCs w:val="28"/>
                <w:highlight w:val="none"/>
              </w:rPr>
              <w:t>北京市海淀区社会保险基金管理中心</w:t>
            </w:r>
          </w:p>
        </w:tc>
        <w:tc>
          <w:tcPr>
            <w:tcW w:w="2550" w:type="dxa"/>
            <w:vAlign w:val="center"/>
          </w:tcPr>
          <w:p w14:paraId="3014DCE2">
            <w:pPr>
              <w:jc w:val="center"/>
              <w:rPr>
                <w:rFonts w:ascii="仿宋" w:hAnsi="仿宋" w:eastAsia="仿宋"/>
                <w:snapToGrid w:val="0"/>
                <w:kern w:val="0"/>
                <w:sz w:val="28"/>
                <w:szCs w:val="28"/>
                <w:highlight w:val="none"/>
              </w:rPr>
            </w:pPr>
            <w:r>
              <w:rPr>
                <w:rFonts w:hint="eastAsia" w:ascii="仿宋" w:hAnsi="仿宋" w:eastAsia="仿宋"/>
                <w:snapToGrid w:val="0"/>
                <w:kern w:val="0"/>
                <w:sz w:val="28"/>
                <w:szCs w:val="28"/>
                <w:highlight w:val="none"/>
              </w:rPr>
              <w:t>预算</w:t>
            </w:r>
            <w:r>
              <w:rPr>
                <w:rFonts w:ascii="仿宋" w:hAnsi="仿宋" w:eastAsia="仿宋"/>
                <w:snapToGrid w:val="0"/>
                <w:kern w:val="0"/>
                <w:sz w:val="28"/>
                <w:szCs w:val="28"/>
                <w:highlight w:val="none"/>
              </w:rPr>
              <w:t>金额</w:t>
            </w:r>
            <w:r>
              <w:rPr>
                <w:rFonts w:hint="eastAsia" w:ascii="仿宋" w:hAnsi="仿宋" w:eastAsia="仿宋"/>
                <w:snapToGrid w:val="0"/>
                <w:kern w:val="0"/>
                <w:sz w:val="28"/>
                <w:szCs w:val="28"/>
                <w:highlight w:val="none"/>
              </w:rPr>
              <w:t>（万元</w:t>
            </w:r>
            <w:r>
              <w:rPr>
                <w:rFonts w:ascii="仿宋" w:hAnsi="仿宋" w:eastAsia="仿宋"/>
                <w:snapToGrid w:val="0"/>
                <w:kern w:val="0"/>
                <w:sz w:val="28"/>
                <w:szCs w:val="28"/>
                <w:highlight w:val="none"/>
              </w:rPr>
              <w:t>）</w:t>
            </w:r>
          </w:p>
        </w:tc>
        <w:tc>
          <w:tcPr>
            <w:tcW w:w="2732" w:type="dxa"/>
            <w:vAlign w:val="center"/>
          </w:tcPr>
          <w:p w14:paraId="7B47C212">
            <w:pPr>
              <w:jc w:val="center"/>
              <w:rPr>
                <w:rFonts w:ascii="仿宋" w:hAnsi="仿宋" w:eastAsia="仿宋"/>
                <w:snapToGrid w:val="0"/>
                <w:kern w:val="0"/>
                <w:sz w:val="24"/>
                <w:highlight w:val="none"/>
              </w:rPr>
            </w:pPr>
            <w:r>
              <w:rPr>
                <w:rFonts w:hint="eastAsia" w:ascii="仿宋" w:hAnsi="仿宋" w:eastAsia="仿宋"/>
                <w:snapToGrid w:val="0"/>
                <w:kern w:val="0"/>
                <w:sz w:val="24"/>
                <w:highlight w:val="none"/>
              </w:rPr>
              <w:t>3</w:t>
            </w:r>
            <w:r>
              <w:rPr>
                <w:rFonts w:hint="eastAsia" w:ascii="仿宋" w:hAnsi="仿宋" w:eastAsia="仿宋"/>
                <w:snapToGrid w:val="0"/>
                <w:kern w:val="0"/>
                <w:sz w:val="24"/>
                <w:highlight w:val="none"/>
                <w:lang w:val="en-US" w:eastAsia="zh-CN"/>
              </w:rPr>
              <w:t>5</w:t>
            </w:r>
          </w:p>
        </w:tc>
      </w:tr>
      <w:tr w14:paraId="1F41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658" w:type="dxa"/>
            <w:vAlign w:val="center"/>
          </w:tcPr>
          <w:p w14:paraId="76AADEE2">
            <w:pPr>
              <w:jc w:val="center"/>
              <w:rPr>
                <w:rFonts w:ascii="仿宋_GB2312" w:hAnsi="Calibri" w:eastAsia="仿宋_GB2312"/>
                <w:snapToGrid w:val="0"/>
                <w:color w:val="000000"/>
                <w:kern w:val="0"/>
                <w:sz w:val="28"/>
                <w:szCs w:val="28"/>
                <w:highlight w:val="none"/>
              </w:rPr>
            </w:pPr>
            <w:r>
              <w:rPr>
                <w:rFonts w:hint="eastAsia" w:ascii="仿宋_GB2312" w:hAnsi="Calibri" w:eastAsia="仿宋_GB2312"/>
                <w:snapToGrid w:val="0"/>
                <w:color w:val="000000"/>
                <w:kern w:val="0"/>
                <w:sz w:val="28"/>
                <w:szCs w:val="28"/>
                <w:highlight w:val="none"/>
              </w:rPr>
              <w:t>采购单位联系人</w:t>
            </w:r>
          </w:p>
        </w:tc>
        <w:tc>
          <w:tcPr>
            <w:tcW w:w="5947" w:type="dxa"/>
            <w:vAlign w:val="center"/>
          </w:tcPr>
          <w:p w14:paraId="6ABBBEA4">
            <w:pPr>
              <w:jc w:val="center"/>
              <w:rPr>
                <w:rFonts w:ascii="仿宋" w:hAnsi="仿宋" w:eastAsia="仿宋"/>
                <w:snapToGrid w:val="0"/>
                <w:color w:val="000000"/>
                <w:kern w:val="0"/>
                <w:sz w:val="24"/>
                <w:highlight w:val="none"/>
              </w:rPr>
            </w:pPr>
            <w:r>
              <w:rPr>
                <w:rFonts w:hint="eastAsia" w:ascii="仿宋" w:hAnsi="仿宋" w:eastAsia="仿宋"/>
                <w:snapToGrid w:val="0"/>
                <w:color w:val="000000"/>
                <w:kern w:val="0"/>
                <w:sz w:val="24"/>
                <w:highlight w:val="none"/>
                <w:lang w:eastAsia="zh-CN"/>
              </w:rPr>
              <w:t>罗宇锋</w:t>
            </w:r>
          </w:p>
        </w:tc>
        <w:tc>
          <w:tcPr>
            <w:tcW w:w="2550" w:type="dxa"/>
            <w:vAlign w:val="center"/>
          </w:tcPr>
          <w:p w14:paraId="11B41BA7">
            <w:pPr>
              <w:jc w:val="center"/>
              <w:rPr>
                <w:rFonts w:ascii="仿宋" w:hAnsi="仿宋" w:eastAsia="仿宋"/>
                <w:snapToGrid w:val="0"/>
                <w:color w:val="000000"/>
                <w:kern w:val="0"/>
                <w:sz w:val="24"/>
                <w:highlight w:val="none"/>
              </w:rPr>
            </w:pPr>
            <w:r>
              <w:rPr>
                <w:rFonts w:hint="eastAsia" w:ascii="仿宋" w:hAnsi="仿宋" w:eastAsia="仿宋"/>
                <w:snapToGrid w:val="0"/>
                <w:color w:val="000000"/>
                <w:kern w:val="0"/>
                <w:sz w:val="24"/>
                <w:highlight w:val="none"/>
              </w:rPr>
              <w:t>采购单位联系电话</w:t>
            </w:r>
          </w:p>
        </w:tc>
        <w:tc>
          <w:tcPr>
            <w:tcW w:w="2732" w:type="dxa"/>
            <w:vAlign w:val="center"/>
          </w:tcPr>
          <w:p w14:paraId="73F7B87F">
            <w:pPr>
              <w:jc w:val="center"/>
              <w:rPr>
                <w:rFonts w:ascii="仿宋" w:hAnsi="仿宋" w:eastAsia="仿宋"/>
                <w:snapToGrid w:val="0"/>
                <w:color w:val="000000"/>
                <w:kern w:val="0"/>
                <w:sz w:val="24"/>
                <w:highlight w:val="none"/>
              </w:rPr>
            </w:pPr>
            <w:r>
              <w:rPr>
                <w:rFonts w:hint="eastAsia" w:ascii="仿宋" w:hAnsi="仿宋" w:eastAsia="仿宋"/>
                <w:snapToGrid w:val="0"/>
                <w:color w:val="000000"/>
                <w:kern w:val="0"/>
                <w:sz w:val="24"/>
                <w:highlight w:val="none"/>
                <w:lang w:val="en-US" w:eastAsia="zh-CN"/>
              </w:rPr>
              <w:t>010-</w:t>
            </w:r>
            <w:r>
              <w:rPr>
                <w:rFonts w:hint="eastAsia" w:ascii="仿宋" w:hAnsi="仿宋" w:eastAsia="仿宋"/>
                <w:snapToGrid w:val="0"/>
                <w:color w:val="000000"/>
                <w:kern w:val="0"/>
                <w:sz w:val="24"/>
                <w:highlight w:val="none"/>
              </w:rPr>
              <w:t>88506206</w:t>
            </w:r>
          </w:p>
        </w:tc>
      </w:tr>
      <w:tr w14:paraId="69BD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658" w:type="dxa"/>
            <w:vAlign w:val="center"/>
          </w:tcPr>
          <w:p w14:paraId="30FAA2CB">
            <w:pPr>
              <w:jc w:val="center"/>
              <w:rPr>
                <w:rFonts w:ascii="仿宋_GB2312" w:hAnsi="Calibri" w:eastAsia="仿宋_GB2312"/>
                <w:snapToGrid w:val="0"/>
                <w:color w:val="000000"/>
                <w:kern w:val="0"/>
                <w:sz w:val="28"/>
                <w:szCs w:val="28"/>
                <w:highlight w:val="none"/>
              </w:rPr>
            </w:pPr>
            <w:r>
              <w:rPr>
                <w:rFonts w:hint="eastAsia" w:ascii="仿宋_GB2312" w:hAnsi="Calibri" w:eastAsia="仿宋_GB2312"/>
                <w:snapToGrid w:val="0"/>
                <w:color w:val="000000"/>
                <w:kern w:val="0"/>
                <w:sz w:val="28"/>
                <w:szCs w:val="28"/>
                <w:highlight w:val="none"/>
              </w:rPr>
              <w:t>评定地址</w:t>
            </w:r>
          </w:p>
        </w:tc>
        <w:tc>
          <w:tcPr>
            <w:tcW w:w="5947" w:type="dxa"/>
            <w:vAlign w:val="center"/>
          </w:tcPr>
          <w:p w14:paraId="184D8BF2">
            <w:pPr>
              <w:jc w:val="center"/>
              <w:rPr>
                <w:rFonts w:ascii="仿宋" w:hAnsi="仿宋" w:eastAsia="仿宋"/>
                <w:snapToGrid w:val="0"/>
                <w:color w:val="000000"/>
                <w:kern w:val="0"/>
                <w:sz w:val="24"/>
                <w:highlight w:val="none"/>
              </w:rPr>
            </w:pPr>
            <w:r>
              <w:rPr>
                <w:rFonts w:hint="eastAsia" w:ascii="仿宋" w:hAnsi="仿宋" w:eastAsia="仿宋"/>
                <w:snapToGrid w:val="0"/>
                <w:color w:val="000000"/>
                <w:kern w:val="0"/>
                <w:sz w:val="24"/>
                <w:highlight w:val="none"/>
              </w:rPr>
              <w:t>北京市海淀区西四环北路73号人才发展中心</w:t>
            </w:r>
          </w:p>
        </w:tc>
        <w:tc>
          <w:tcPr>
            <w:tcW w:w="2550" w:type="dxa"/>
            <w:vAlign w:val="center"/>
          </w:tcPr>
          <w:p w14:paraId="0D935D4D">
            <w:pPr>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评定</w:t>
            </w:r>
            <w:r>
              <w:rPr>
                <w:rFonts w:ascii="仿宋" w:hAnsi="仿宋" w:eastAsia="仿宋"/>
                <w:snapToGrid w:val="0"/>
                <w:color w:val="000000"/>
                <w:kern w:val="0"/>
                <w:sz w:val="28"/>
                <w:szCs w:val="28"/>
                <w:highlight w:val="none"/>
              </w:rPr>
              <w:t>时间</w:t>
            </w:r>
          </w:p>
        </w:tc>
        <w:tc>
          <w:tcPr>
            <w:tcW w:w="2732" w:type="dxa"/>
            <w:vAlign w:val="center"/>
          </w:tcPr>
          <w:p w14:paraId="39CA31E8">
            <w:pPr>
              <w:jc w:val="center"/>
              <w:rPr>
                <w:rFonts w:ascii="仿宋" w:hAnsi="仿宋" w:eastAsia="仿宋"/>
                <w:snapToGrid w:val="0"/>
                <w:color w:val="000000" w:themeColor="text1"/>
                <w:kern w:val="0"/>
                <w:sz w:val="24"/>
                <w:highlight w:val="none"/>
                <w14:textFill>
                  <w14:solidFill>
                    <w14:schemeClr w14:val="tx1"/>
                  </w14:solidFill>
                </w14:textFill>
              </w:rPr>
            </w:pPr>
            <w:r>
              <w:rPr>
                <w:rFonts w:hint="eastAsia" w:ascii="仿宋" w:hAnsi="仿宋" w:eastAsia="仿宋"/>
                <w:snapToGrid w:val="0"/>
                <w:color w:val="000000" w:themeColor="text1"/>
                <w:kern w:val="0"/>
                <w:sz w:val="24"/>
                <w:highlight w:val="none"/>
                <w14:textFill>
                  <w14:solidFill>
                    <w14:schemeClr w14:val="tx1"/>
                  </w14:solidFill>
                </w14:textFill>
              </w:rPr>
              <w:t>报名材料审核通过后另行通知参与供应商</w:t>
            </w:r>
          </w:p>
        </w:tc>
      </w:tr>
      <w:tr w14:paraId="49D6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2658" w:type="dxa"/>
            <w:vAlign w:val="center"/>
          </w:tcPr>
          <w:p w14:paraId="162819BE">
            <w:pPr>
              <w:spacing w:line="600" w:lineRule="auto"/>
              <w:jc w:val="center"/>
              <w:rPr>
                <w:rFonts w:ascii="仿宋_GB2312" w:hAnsi="Calibri" w:eastAsia="仿宋_GB2312"/>
                <w:snapToGrid w:val="0"/>
                <w:color w:val="000000"/>
                <w:kern w:val="0"/>
                <w:sz w:val="28"/>
                <w:szCs w:val="28"/>
                <w:highlight w:val="none"/>
              </w:rPr>
            </w:pPr>
            <w:r>
              <w:rPr>
                <w:rFonts w:hint="eastAsia" w:ascii="仿宋_GB2312" w:hAnsi="Calibri" w:eastAsia="仿宋_GB2312"/>
                <w:snapToGrid w:val="0"/>
                <w:color w:val="000000"/>
                <w:kern w:val="0"/>
                <w:sz w:val="28"/>
                <w:szCs w:val="28"/>
                <w:highlight w:val="none"/>
              </w:rPr>
              <w:t>备注信息</w:t>
            </w:r>
          </w:p>
        </w:tc>
        <w:tc>
          <w:tcPr>
            <w:tcW w:w="11229" w:type="dxa"/>
            <w:gridSpan w:val="3"/>
            <w:vAlign w:val="center"/>
          </w:tcPr>
          <w:p w14:paraId="20C99783">
            <w:pPr>
              <w:numPr>
                <w:ilvl w:val="0"/>
                <w:numId w:val="1"/>
              </w:numPr>
              <w:spacing w:line="360" w:lineRule="auto"/>
              <w:rPr>
                <w:rFonts w:ascii="仿宋" w:hAnsi="仿宋" w:eastAsia="仿宋"/>
                <w:snapToGrid w:val="0"/>
                <w:color w:val="000000"/>
                <w:kern w:val="0"/>
                <w:sz w:val="24"/>
                <w:highlight w:val="none"/>
              </w:rPr>
            </w:pPr>
            <w:r>
              <w:rPr>
                <w:rFonts w:hint="eastAsia" w:ascii="仿宋" w:hAnsi="仿宋" w:eastAsia="仿宋"/>
                <w:snapToGrid w:val="0"/>
                <w:color w:val="000000"/>
                <w:kern w:val="0"/>
                <w:sz w:val="24"/>
                <w:highlight w:val="none"/>
              </w:rPr>
              <w:t>本次评定拟选定1家供应商。</w:t>
            </w:r>
          </w:p>
          <w:p w14:paraId="05F4BAF1">
            <w:pPr>
              <w:numPr>
                <w:ilvl w:val="0"/>
                <w:numId w:val="1"/>
              </w:numPr>
              <w:spacing w:line="360" w:lineRule="auto"/>
              <w:rPr>
                <w:rFonts w:ascii="仿宋" w:hAnsi="仿宋" w:eastAsia="仿宋"/>
                <w:snapToGrid w:val="0"/>
                <w:color w:val="000000" w:themeColor="text1"/>
                <w:kern w:val="0"/>
                <w:sz w:val="24"/>
                <w:highlight w:val="none"/>
                <w14:textFill>
                  <w14:solidFill>
                    <w14:schemeClr w14:val="tx1"/>
                  </w14:solidFill>
                </w14:textFill>
              </w:rPr>
            </w:pPr>
            <w:r>
              <w:rPr>
                <w:rFonts w:hint="eastAsia" w:ascii="仿宋" w:hAnsi="仿宋" w:eastAsia="仿宋"/>
                <w:snapToGrid w:val="0"/>
                <w:color w:val="000000" w:themeColor="text1"/>
                <w:kern w:val="0"/>
                <w:sz w:val="24"/>
                <w:highlight w:val="none"/>
                <w14:textFill>
                  <w14:solidFill>
                    <w14:schemeClr w14:val="tx1"/>
                  </w14:solidFill>
                </w14:textFill>
              </w:rPr>
              <w:t>请各供应商认真阅读《评定文件》，如确认参与本项目，请下载附件中的回执，按要求填写后于</w:t>
            </w:r>
            <w:r>
              <w:rPr>
                <w:rFonts w:ascii="仿宋" w:hAnsi="仿宋" w:eastAsia="仿宋"/>
                <w:snapToGrid w:val="0"/>
                <w:color w:val="000000" w:themeColor="text1"/>
                <w:kern w:val="0"/>
                <w:sz w:val="24"/>
                <w:highlight w:val="none"/>
                <w14:textFill>
                  <w14:solidFill>
                    <w14:schemeClr w14:val="tx1"/>
                  </w14:solidFill>
                </w14:textFill>
              </w:rPr>
              <w:t>202</w:t>
            </w:r>
            <w:r>
              <w:rPr>
                <w:rFonts w:hint="eastAsia" w:ascii="仿宋" w:hAnsi="仿宋" w:eastAsia="仿宋"/>
                <w:snapToGrid w:val="0"/>
                <w:color w:val="000000" w:themeColor="text1"/>
                <w:kern w:val="0"/>
                <w:sz w:val="24"/>
                <w:highlight w:val="none"/>
                <w:lang w:val="en-US" w:eastAsia="zh-CN"/>
                <w14:textFill>
                  <w14:solidFill>
                    <w14:schemeClr w14:val="tx1"/>
                  </w14:solidFill>
                </w14:textFill>
              </w:rPr>
              <w:t>6</w:t>
            </w:r>
            <w:r>
              <w:rPr>
                <w:rFonts w:hint="eastAsia" w:ascii="仿宋" w:hAnsi="仿宋" w:eastAsia="仿宋"/>
                <w:snapToGrid w:val="0"/>
                <w:color w:val="000000" w:themeColor="text1"/>
                <w:kern w:val="0"/>
                <w:sz w:val="24"/>
                <w:highlight w:val="none"/>
                <w14:textFill>
                  <w14:solidFill>
                    <w14:schemeClr w14:val="tx1"/>
                  </w14:solidFill>
                </w14:textFill>
              </w:rPr>
              <w:t>年 1月</w:t>
            </w:r>
            <w:r>
              <w:rPr>
                <w:rFonts w:hint="eastAsia" w:ascii="仿宋" w:hAnsi="仿宋" w:eastAsia="仿宋"/>
                <w:snapToGrid w:val="0"/>
                <w:color w:val="000000" w:themeColor="text1"/>
                <w:kern w:val="0"/>
                <w:sz w:val="24"/>
                <w:highlight w:val="none"/>
                <w:lang w:val="en-US" w:eastAsia="zh-CN"/>
                <w14:textFill>
                  <w14:solidFill>
                    <w14:schemeClr w14:val="tx1"/>
                  </w14:solidFill>
                </w14:textFill>
              </w:rPr>
              <w:t>15</w:t>
            </w:r>
            <w:r>
              <w:rPr>
                <w:rFonts w:hint="eastAsia" w:ascii="仿宋" w:hAnsi="仿宋" w:eastAsia="仿宋"/>
                <w:snapToGrid w:val="0"/>
                <w:color w:val="000000" w:themeColor="text1"/>
                <w:kern w:val="0"/>
                <w:sz w:val="24"/>
                <w:highlight w:val="none"/>
                <w14:textFill>
                  <w14:solidFill>
                    <w14:schemeClr w14:val="tx1"/>
                  </w14:solidFill>
                </w14:textFill>
              </w:rPr>
              <w:t>日17时之前将回执发至邮箱hdsbzxzwk@mail.bjhd.gov.cn作为报名（以采购单位实际收到的报名回执为准）凭证，未报名的供应商及资质审查未通过的供应商不能参与评定。</w:t>
            </w:r>
          </w:p>
          <w:p w14:paraId="3AD653F0">
            <w:pPr>
              <w:numPr>
                <w:ilvl w:val="0"/>
                <w:numId w:val="1"/>
              </w:numPr>
              <w:spacing w:line="360" w:lineRule="auto"/>
              <w:rPr>
                <w:rFonts w:ascii="仿宋" w:hAnsi="仿宋" w:eastAsia="仿宋"/>
                <w:snapToGrid w:val="0"/>
                <w:color w:val="000000" w:themeColor="text1"/>
                <w:kern w:val="0"/>
                <w:sz w:val="24"/>
                <w:highlight w:val="none"/>
                <w14:textFill>
                  <w14:solidFill>
                    <w14:schemeClr w14:val="tx1"/>
                  </w14:solidFill>
                </w14:textFill>
              </w:rPr>
            </w:pPr>
            <w:r>
              <w:rPr>
                <w:rFonts w:hint="eastAsia" w:ascii="仿宋" w:hAnsi="仿宋" w:eastAsia="仿宋"/>
                <w:snapToGrid w:val="0"/>
                <w:color w:val="000000" w:themeColor="text1"/>
                <w:kern w:val="0"/>
                <w:sz w:val="24"/>
                <w:highlight w:val="none"/>
                <w14:textFill>
                  <w14:solidFill>
                    <w14:schemeClr w14:val="tx1"/>
                  </w14:solidFill>
                </w14:textFill>
              </w:rPr>
              <w:t>请各参与评定的供应商于</w:t>
            </w:r>
            <w:r>
              <w:rPr>
                <w:rFonts w:ascii="仿宋" w:hAnsi="仿宋" w:eastAsia="仿宋"/>
                <w:snapToGrid w:val="0"/>
                <w:color w:val="000000" w:themeColor="text1"/>
                <w:kern w:val="0"/>
                <w:sz w:val="24"/>
                <w:highlight w:val="none"/>
                <w14:textFill>
                  <w14:solidFill>
                    <w14:schemeClr w14:val="tx1"/>
                  </w14:solidFill>
                </w14:textFill>
              </w:rPr>
              <w:t>202</w:t>
            </w:r>
            <w:r>
              <w:rPr>
                <w:rFonts w:hint="eastAsia" w:ascii="仿宋" w:hAnsi="仿宋" w:eastAsia="仿宋"/>
                <w:snapToGrid w:val="0"/>
                <w:color w:val="000000" w:themeColor="text1"/>
                <w:kern w:val="0"/>
                <w:sz w:val="24"/>
                <w:highlight w:val="none"/>
                <w:lang w:val="en-US" w:eastAsia="zh-CN"/>
                <w14:textFill>
                  <w14:solidFill>
                    <w14:schemeClr w14:val="tx1"/>
                  </w14:solidFill>
                </w14:textFill>
              </w:rPr>
              <w:t>6</w:t>
            </w:r>
            <w:r>
              <w:rPr>
                <w:rFonts w:hint="eastAsia" w:ascii="仿宋" w:hAnsi="仿宋" w:eastAsia="仿宋"/>
                <w:snapToGrid w:val="0"/>
                <w:color w:val="000000" w:themeColor="text1"/>
                <w:kern w:val="0"/>
                <w:sz w:val="24"/>
                <w:highlight w:val="none"/>
                <w14:textFill>
                  <w14:solidFill>
                    <w14:schemeClr w14:val="tx1"/>
                  </w14:solidFill>
                </w14:textFill>
              </w:rPr>
              <w:t xml:space="preserve">年 </w:t>
            </w:r>
            <w:r>
              <w:rPr>
                <w:rFonts w:hint="eastAsia" w:ascii="仿宋" w:hAnsi="仿宋" w:eastAsia="仿宋"/>
                <w:snapToGrid w:val="0"/>
                <w:color w:val="000000" w:themeColor="text1"/>
                <w:kern w:val="0"/>
                <w:sz w:val="24"/>
                <w:highlight w:val="none"/>
                <w:lang w:val="en-US" w:eastAsia="zh-CN"/>
                <w14:textFill>
                  <w14:solidFill>
                    <w14:schemeClr w14:val="tx1"/>
                  </w14:solidFill>
                </w14:textFill>
              </w:rPr>
              <w:t>1</w:t>
            </w:r>
            <w:r>
              <w:rPr>
                <w:rFonts w:hint="eastAsia" w:ascii="仿宋" w:hAnsi="仿宋" w:eastAsia="仿宋"/>
                <w:snapToGrid w:val="0"/>
                <w:color w:val="000000" w:themeColor="text1"/>
                <w:kern w:val="0"/>
                <w:sz w:val="24"/>
                <w:highlight w:val="none"/>
                <w14:textFill>
                  <w14:solidFill>
                    <w14:schemeClr w14:val="tx1"/>
                  </w14:solidFill>
                </w14:textFill>
              </w:rPr>
              <w:t>月</w:t>
            </w:r>
            <w:r>
              <w:rPr>
                <w:rFonts w:hint="eastAsia" w:ascii="仿宋" w:hAnsi="仿宋" w:eastAsia="仿宋"/>
                <w:snapToGrid w:val="0"/>
                <w:color w:val="000000" w:themeColor="text1"/>
                <w:kern w:val="0"/>
                <w:sz w:val="24"/>
                <w:highlight w:val="none"/>
                <w:lang w:val="en-US" w:eastAsia="zh-CN"/>
                <w14:textFill>
                  <w14:solidFill>
                    <w14:schemeClr w14:val="tx1"/>
                  </w14:solidFill>
                </w14:textFill>
              </w:rPr>
              <w:t>15</w:t>
            </w:r>
            <w:r>
              <w:rPr>
                <w:rFonts w:hint="eastAsia" w:ascii="仿宋" w:hAnsi="仿宋" w:eastAsia="仿宋"/>
                <w:snapToGrid w:val="0"/>
                <w:color w:val="000000" w:themeColor="text1"/>
                <w:kern w:val="0"/>
                <w:sz w:val="24"/>
                <w:highlight w:val="none"/>
                <w14:textFill>
                  <w14:solidFill>
                    <w14:schemeClr w14:val="tx1"/>
                  </w14:solidFill>
                </w14:textFill>
              </w:rPr>
              <w:t>日17时前将评定文件中要求的项目需求服务方案、相关资质证明复印件、法定代表人授权书、被授权人身份证复印件、评定承诺书（均加盖单位公章）提交至海淀区西四环北路</w:t>
            </w:r>
            <w:r>
              <w:rPr>
                <w:rFonts w:ascii="仿宋" w:hAnsi="仿宋" w:eastAsia="仿宋"/>
                <w:snapToGrid w:val="0"/>
                <w:color w:val="000000" w:themeColor="text1"/>
                <w:kern w:val="0"/>
                <w:sz w:val="24"/>
                <w:highlight w:val="none"/>
                <w14:textFill>
                  <w14:solidFill>
                    <w14:schemeClr w14:val="tx1"/>
                  </w14:solidFill>
                </w14:textFill>
              </w:rPr>
              <w:t>73</w:t>
            </w:r>
            <w:r>
              <w:rPr>
                <w:rFonts w:hint="eastAsia" w:ascii="仿宋" w:hAnsi="仿宋" w:eastAsia="仿宋"/>
                <w:snapToGrid w:val="0"/>
                <w:color w:val="000000" w:themeColor="text1"/>
                <w:kern w:val="0"/>
                <w:sz w:val="24"/>
                <w:highlight w:val="none"/>
                <w14:textFill>
                  <w14:solidFill>
                    <w14:schemeClr w14:val="tx1"/>
                  </w14:solidFill>
                </w14:textFill>
              </w:rPr>
              <w:t>号中关村人才发展中心</w:t>
            </w:r>
            <w:r>
              <w:rPr>
                <w:rFonts w:hint="eastAsia" w:ascii="仿宋" w:hAnsi="仿宋" w:eastAsia="仿宋"/>
                <w:snapToGrid w:val="0"/>
                <w:color w:val="000000" w:themeColor="text1"/>
                <w:kern w:val="0"/>
                <w:sz w:val="24"/>
                <w:highlight w:val="none"/>
                <w:lang w:eastAsia="zh-CN"/>
                <w14:textFill>
                  <w14:solidFill>
                    <w14:schemeClr w14:val="tx1"/>
                  </w14:solidFill>
                </w14:textFill>
              </w:rPr>
              <w:t>三</w:t>
            </w:r>
            <w:r>
              <w:rPr>
                <w:rFonts w:hint="eastAsia" w:ascii="仿宋" w:hAnsi="仿宋" w:eastAsia="仿宋"/>
                <w:snapToGrid w:val="0"/>
                <w:color w:val="000000" w:themeColor="text1"/>
                <w:kern w:val="0"/>
                <w:sz w:val="24"/>
                <w:highlight w:val="none"/>
                <w14:textFill>
                  <w14:solidFill>
                    <w14:schemeClr w14:val="tx1"/>
                  </w14:solidFill>
                </w14:textFill>
              </w:rPr>
              <w:t>层</w:t>
            </w:r>
            <w:r>
              <w:rPr>
                <w:rFonts w:hint="eastAsia" w:ascii="仿宋" w:hAnsi="仿宋" w:eastAsia="仿宋"/>
                <w:snapToGrid w:val="0"/>
                <w:color w:val="000000" w:themeColor="text1"/>
                <w:kern w:val="0"/>
                <w:sz w:val="24"/>
                <w:highlight w:val="none"/>
                <w:lang w:eastAsia="zh-CN"/>
                <w14:textFill>
                  <w14:solidFill>
                    <w14:schemeClr w14:val="tx1"/>
                  </w14:solidFill>
                </w14:textFill>
              </w:rPr>
              <w:t>中</w:t>
            </w:r>
            <w:r>
              <w:rPr>
                <w:rFonts w:hint="eastAsia" w:ascii="仿宋" w:hAnsi="仿宋" w:eastAsia="仿宋"/>
                <w:snapToGrid w:val="0"/>
                <w:color w:val="000000" w:themeColor="text1"/>
                <w:kern w:val="0"/>
                <w:sz w:val="24"/>
                <w:highlight w:val="none"/>
                <w:lang w:val="en-US" w:eastAsia="zh-CN"/>
                <w14:textFill>
                  <w14:solidFill>
                    <w14:schemeClr w14:val="tx1"/>
                  </w14:solidFill>
                </w14:textFill>
              </w:rPr>
              <w:t>323</w:t>
            </w:r>
            <w:r>
              <w:rPr>
                <w:rFonts w:hint="eastAsia" w:ascii="仿宋" w:hAnsi="仿宋" w:eastAsia="仿宋"/>
                <w:snapToGrid w:val="0"/>
                <w:color w:val="000000" w:themeColor="text1"/>
                <w:kern w:val="0"/>
                <w:sz w:val="24"/>
                <w:highlight w:val="none"/>
                <w14:textFill>
                  <w14:solidFill>
                    <w14:schemeClr w14:val="tx1"/>
                  </w14:solidFill>
                </w14:textFill>
              </w:rPr>
              <w:t>室。</w:t>
            </w:r>
          </w:p>
          <w:p w14:paraId="1E79AB06">
            <w:pPr>
              <w:numPr>
                <w:ilvl w:val="0"/>
                <w:numId w:val="1"/>
              </w:numPr>
              <w:spacing w:line="360" w:lineRule="auto"/>
              <w:rPr>
                <w:rFonts w:ascii="宋体" w:hAnsi="宋体"/>
                <w:snapToGrid w:val="0"/>
                <w:color w:val="000000"/>
                <w:kern w:val="0"/>
                <w:szCs w:val="21"/>
                <w:highlight w:val="none"/>
              </w:rPr>
            </w:pPr>
            <w:r>
              <w:rPr>
                <w:rFonts w:hint="eastAsia" w:ascii="仿宋" w:hAnsi="仿宋" w:eastAsia="仿宋"/>
                <w:snapToGrid w:val="0"/>
                <w:color w:val="000000" w:themeColor="text1"/>
                <w:kern w:val="0"/>
                <w:sz w:val="24"/>
                <w:highlight w:val="none"/>
                <w14:textFill>
                  <w14:solidFill>
                    <w14:schemeClr w14:val="tx1"/>
                  </w14:solidFill>
                </w14:textFill>
              </w:rPr>
              <w:t>请各参与评定的供应商于后续通知的时间到北京市海淀区西四环北路</w:t>
            </w:r>
            <w:r>
              <w:rPr>
                <w:rFonts w:ascii="仿宋" w:hAnsi="仿宋" w:eastAsia="仿宋"/>
                <w:snapToGrid w:val="0"/>
                <w:color w:val="000000" w:themeColor="text1"/>
                <w:kern w:val="0"/>
                <w:sz w:val="24"/>
                <w:highlight w:val="none"/>
                <w14:textFill>
                  <w14:solidFill>
                    <w14:schemeClr w14:val="tx1"/>
                  </w14:solidFill>
                </w14:textFill>
              </w:rPr>
              <w:t>73</w:t>
            </w:r>
            <w:r>
              <w:rPr>
                <w:rFonts w:hint="eastAsia" w:ascii="仿宋" w:hAnsi="仿宋" w:eastAsia="仿宋"/>
                <w:snapToGrid w:val="0"/>
                <w:color w:val="000000" w:themeColor="text1"/>
                <w:kern w:val="0"/>
                <w:sz w:val="24"/>
                <w:highlight w:val="none"/>
                <w14:textFill>
                  <w14:solidFill>
                    <w14:schemeClr w14:val="tx1"/>
                  </w14:solidFill>
                </w14:textFill>
              </w:rPr>
              <w:t>号人才发展中心参与评定。（确认时间地点后提前通知参与供应商）。</w:t>
            </w:r>
          </w:p>
        </w:tc>
      </w:tr>
      <w:bookmarkEnd w:id="0"/>
    </w:tbl>
    <w:p w14:paraId="3AC755D0">
      <w:pPr>
        <w:tabs>
          <w:tab w:val="left" w:pos="4170"/>
        </w:tabs>
        <w:rPr>
          <w:rFonts w:ascii="仿宋_GB2312" w:hAnsi="宋体" w:eastAsia="仿宋_GB2312"/>
          <w:sz w:val="24"/>
          <w:highlight w:val="none"/>
        </w:rPr>
        <w:sectPr>
          <w:footerReference r:id="rId4" w:type="first"/>
          <w:footerReference r:id="rId3" w:type="default"/>
          <w:pgSz w:w="16838" w:h="11906" w:orient="landscape"/>
          <w:pgMar w:top="1021" w:right="1474" w:bottom="1021" w:left="1418" w:header="720" w:footer="992" w:gutter="0"/>
          <w:pgNumType w:start="1"/>
          <w:cols w:space="720" w:num="1"/>
          <w:docGrid w:linePitch="312" w:charSpace="0"/>
        </w:sectPr>
      </w:pPr>
    </w:p>
    <w:p w14:paraId="683F2493">
      <w:pPr>
        <w:adjustRightInd w:val="0"/>
        <w:snapToGrid w:val="0"/>
        <w:jc w:val="center"/>
        <w:outlineLvl w:val="0"/>
        <w:rPr>
          <w:rStyle w:val="24"/>
          <w:rFonts w:ascii="方正小标宋简体" w:hAnsi="方正小标宋简体" w:eastAsia="方正小标宋简体" w:cs="方正小标宋简体"/>
          <w:b w:val="0"/>
          <w:bCs w:val="0"/>
          <w:color w:val="000000" w:themeColor="text1"/>
          <w:highlight w:val="none"/>
          <w14:textFill>
            <w14:solidFill>
              <w14:schemeClr w14:val="tx1"/>
            </w14:solidFill>
          </w14:textFill>
        </w:rPr>
      </w:pPr>
      <w:r>
        <w:rPr>
          <w:rStyle w:val="24"/>
          <w:rFonts w:hint="eastAsia" w:ascii="方正小标宋简体" w:hAnsi="方正小标宋简体" w:eastAsia="方正小标宋简体" w:cs="方正小标宋简体"/>
          <w:b w:val="0"/>
          <w:bCs w:val="0"/>
          <w:color w:val="000000" w:themeColor="text1"/>
          <w:highlight w:val="none"/>
          <w14:textFill>
            <w14:solidFill>
              <w14:schemeClr w14:val="tx1"/>
            </w14:solidFill>
          </w14:textFill>
        </w:rPr>
        <w:t>202</w:t>
      </w:r>
      <w:r>
        <w:rPr>
          <w:rStyle w:val="24"/>
          <w:rFonts w:hint="eastAsia" w:ascii="方正小标宋简体" w:hAnsi="方正小标宋简体" w:eastAsia="方正小标宋简体" w:cs="方正小标宋简体"/>
          <w:b w:val="0"/>
          <w:bCs w:val="0"/>
          <w:color w:val="000000" w:themeColor="text1"/>
          <w:highlight w:val="none"/>
          <w:lang w:val="en-US"/>
          <w14:textFill>
            <w14:solidFill>
              <w14:schemeClr w14:val="tx1"/>
            </w14:solidFill>
          </w14:textFill>
        </w:rPr>
        <w:t>6</w:t>
      </w:r>
      <w:r>
        <w:rPr>
          <w:rStyle w:val="24"/>
          <w:rFonts w:hint="eastAsia" w:ascii="方正小标宋简体" w:hAnsi="方正小标宋简体" w:eastAsia="方正小标宋简体" w:cs="方正小标宋简体"/>
          <w:b w:val="0"/>
          <w:bCs w:val="0"/>
          <w:color w:val="000000" w:themeColor="text1"/>
          <w:highlight w:val="none"/>
          <w14:textFill>
            <w14:solidFill>
              <w14:schemeClr w14:val="tx1"/>
            </w14:solidFill>
          </w14:textFill>
        </w:rPr>
        <w:t>年海淀区社会保险基金管理中心</w:t>
      </w:r>
    </w:p>
    <w:p w14:paraId="4755E514">
      <w:pPr>
        <w:adjustRightInd w:val="0"/>
        <w:snapToGrid w:val="0"/>
        <w:jc w:val="center"/>
        <w:outlineLvl w:val="0"/>
        <w:rPr>
          <w:rStyle w:val="24"/>
          <w:rFonts w:ascii="方正小标宋_GBK" w:hAnsi="方正小标宋_GBK" w:eastAsia="方正小标宋_GBK" w:cs="方正小标宋_GBK"/>
          <w:b w:val="0"/>
          <w:bCs w:val="0"/>
          <w:color w:val="000000" w:themeColor="text1"/>
          <w:sz w:val="36"/>
          <w:szCs w:val="36"/>
          <w:highlight w:val="none"/>
          <w14:textFill>
            <w14:solidFill>
              <w14:schemeClr w14:val="tx1"/>
            </w14:solidFill>
          </w14:textFill>
        </w:rPr>
      </w:pPr>
      <w:r>
        <w:rPr>
          <w:rStyle w:val="24"/>
          <w:rFonts w:hint="eastAsia" w:ascii="方正小标宋简体" w:hAnsi="方正小标宋简体" w:eastAsia="方正小标宋简体" w:cs="方正小标宋简体"/>
          <w:b w:val="0"/>
          <w:bCs w:val="0"/>
          <w:color w:val="000000" w:themeColor="text1"/>
          <w:highlight w:val="none"/>
          <w14:textFill>
            <w14:solidFill>
              <w14:schemeClr w14:val="tx1"/>
            </w14:solidFill>
          </w14:textFill>
        </w:rPr>
        <w:t>“海保云智通”智能客服服务项目评定文件</w:t>
      </w:r>
    </w:p>
    <w:p w14:paraId="6BC5BFE5">
      <w:pPr>
        <w:spacing w:line="560" w:lineRule="exact"/>
        <w:ind w:firstLine="1920" w:firstLineChars="600"/>
        <w:rPr>
          <w:rFonts w:ascii="楷体_GB2312" w:hAnsi="仿宋_GB2312" w:eastAsia="楷体_GB2312" w:cs="仿宋_GB2312"/>
          <w:sz w:val="32"/>
          <w:szCs w:val="32"/>
          <w:highlight w:val="none"/>
        </w:rPr>
      </w:pPr>
      <w:r>
        <w:rPr>
          <w:rFonts w:hint="eastAsia" w:ascii="楷体_GB2312" w:hAnsi="仿宋_GB2312" w:eastAsia="楷体_GB2312" w:cs="仿宋_GB2312"/>
          <w:sz w:val="32"/>
          <w:szCs w:val="32"/>
          <w:highlight w:val="none"/>
        </w:rPr>
        <w:t>(项目编号：1101082</w:t>
      </w:r>
      <w:r>
        <w:rPr>
          <w:rFonts w:hint="eastAsia" w:ascii="楷体_GB2312" w:hAnsi="仿宋_GB2312" w:eastAsia="楷体_GB2312" w:cs="仿宋_GB2312"/>
          <w:sz w:val="32"/>
          <w:szCs w:val="32"/>
          <w:highlight w:val="none"/>
          <w:lang w:val="en-US" w:eastAsia="zh-CN"/>
        </w:rPr>
        <w:t>6</w:t>
      </w:r>
      <w:r>
        <w:rPr>
          <w:rFonts w:hint="eastAsia" w:ascii="楷体_GB2312" w:hAnsi="仿宋_GB2312" w:eastAsia="楷体_GB2312" w:cs="仿宋_GB2312"/>
          <w:sz w:val="32"/>
          <w:szCs w:val="32"/>
          <w:highlight w:val="none"/>
        </w:rPr>
        <w:t>T000003</w:t>
      </w:r>
      <w:r>
        <w:rPr>
          <w:rFonts w:hint="eastAsia" w:ascii="楷体_GB2312" w:hAnsi="仿宋_GB2312" w:eastAsia="楷体_GB2312" w:cs="仿宋_GB2312"/>
          <w:sz w:val="32"/>
          <w:szCs w:val="32"/>
          <w:highlight w:val="none"/>
          <w:lang w:val="en-US" w:eastAsia="zh-CN"/>
        </w:rPr>
        <w:t>782971</w:t>
      </w:r>
      <w:r>
        <w:rPr>
          <w:rFonts w:hint="eastAsia" w:ascii="楷体_GB2312" w:hAnsi="仿宋_GB2312" w:eastAsia="楷体_GB2312" w:cs="仿宋_GB2312"/>
          <w:sz w:val="32"/>
          <w:szCs w:val="32"/>
          <w:highlight w:val="none"/>
        </w:rPr>
        <w:t>)</w:t>
      </w:r>
    </w:p>
    <w:p w14:paraId="0DB61C92">
      <w:pPr>
        <w:spacing w:line="560" w:lineRule="exact"/>
        <w:ind w:firstLine="640" w:firstLineChars="200"/>
        <w:jc w:val="left"/>
        <w:rPr>
          <w:rFonts w:ascii="仿宋_GB2312" w:hAnsi="仿宋_GB2312" w:eastAsia="仿宋_GB2312" w:cs="仿宋_GB2312"/>
          <w:sz w:val="32"/>
          <w:szCs w:val="32"/>
          <w:highlight w:val="none"/>
        </w:rPr>
      </w:pPr>
    </w:p>
    <w:p w14:paraId="0EED5408">
      <w:pPr>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海淀区社会保险基金管理中心现对“海保云智通”智能客服服务项目进行评定采购，请符合要求且能满足本项目需求的供应商前来参与，所有参与评定的供应商，均视同为实质性响应评定文件要求。</w:t>
      </w:r>
    </w:p>
    <w:p w14:paraId="0C88C2F7">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一、合格评定供应商范围</w:t>
      </w:r>
    </w:p>
    <w:p w14:paraId="61AB0BCD">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1.符合海淀区社会保险基金管理中心“海保云智通”智能客服服务项目采购评定文件中相关要求。</w:t>
      </w:r>
    </w:p>
    <w:p w14:paraId="460FA5AA">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w:t>
      </w:r>
      <w:r>
        <w:rPr>
          <w:rFonts w:ascii="仿宋_GB2312" w:hAnsi="宋体" w:eastAsia="仿宋_GB2312"/>
          <w:sz w:val="32"/>
          <w:szCs w:val="32"/>
          <w:highlight w:val="none"/>
        </w:rPr>
        <w:t>.</w:t>
      </w:r>
      <w:r>
        <w:rPr>
          <w:rFonts w:hint="eastAsia" w:ascii="仿宋_GB2312" w:hAnsi="宋体" w:eastAsia="仿宋_GB2312"/>
          <w:sz w:val="32"/>
          <w:szCs w:val="32"/>
          <w:highlight w:val="none"/>
        </w:rPr>
        <w:t>评定供应商在中华人民共和国境内依法注册，具有独立承担民事责任的能力。</w:t>
      </w:r>
    </w:p>
    <w:p w14:paraId="23E13084">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 xml:space="preserve">3.评定供应商需提供营业执照副本复印件加盖公章。 </w:t>
      </w:r>
    </w:p>
    <w:p w14:paraId="08C77C31">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4.202</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年至今在经营活动中没有重大违法记录。</w:t>
      </w:r>
    </w:p>
    <w:p w14:paraId="71A94C08">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5.符合法律、行政法规规定的其它要求。</w:t>
      </w:r>
    </w:p>
    <w:p w14:paraId="726EEE7D">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6.评定供应商具有履行合同所必需的服务能力、经验和信誉等；能够为项目提供整体方案设计。</w:t>
      </w:r>
    </w:p>
    <w:p w14:paraId="4B33D875">
      <w:pPr>
        <w:spacing w:line="560" w:lineRule="exact"/>
        <w:ind w:left="638" w:leftChars="304"/>
        <w:rPr>
          <w:rFonts w:ascii="仿宋_GB2312" w:hAnsi="宋体" w:eastAsia="仿宋_GB2312"/>
          <w:sz w:val="32"/>
          <w:szCs w:val="32"/>
          <w:highlight w:val="none"/>
        </w:rPr>
      </w:pPr>
      <w:r>
        <w:rPr>
          <w:rFonts w:hint="eastAsia" w:ascii="仿宋_GB2312" w:hAnsi="宋体" w:eastAsia="仿宋_GB2312"/>
          <w:sz w:val="32"/>
          <w:szCs w:val="32"/>
          <w:highlight w:val="none"/>
        </w:rPr>
        <w:t>本次评定拟选定1家供应商。</w:t>
      </w:r>
    </w:p>
    <w:p w14:paraId="48920C1B">
      <w:pPr>
        <w:spacing w:line="560"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二、报价说明</w:t>
      </w:r>
    </w:p>
    <w:p w14:paraId="78FA84AE">
      <w:pPr>
        <w:spacing w:line="56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1.所有报价除特殊说明外均以人民币(元)为计算单位。</w:t>
      </w:r>
    </w:p>
    <w:p w14:paraId="126DD9D4">
      <w:pPr>
        <w:pStyle w:val="9"/>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2.供应商所报价格应当满足评定文件中的所有要求。报价不存在可选择报价。</w:t>
      </w:r>
    </w:p>
    <w:p w14:paraId="6DDBE450">
      <w:pPr>
        <w:pStyle w:val="9"/>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三、评定供应商相关技术要求</w:t>
      </w:r>
    </w:p>
    <w:p w14:paraId="061C02C6">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（一）项目实施方案</w:t>
      </w:r>
      <w:r>
        <w:rPr>
          <w:rFonts w:ascii="仿宋_GB2312" w:hAnsi="宋体" w:eastAsia="仿宋_GB2312"/>
          <w:sz w:val="32"/>
          <w:szCs w:val="32"/>
          <w:highlight w:val="none"/>
        </w:rPr>
        <w:tab/>
      </w:r>
    </w:p>
    <w:p w14:paraId="1B022A29">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项目实施方案满足采购要求、具备创新性和先进性。</w:t>
      </w:r>
    </w:p>
    <w:p w14:paraId="4DCD0A92">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（二）安全管理制度</w:t>
      </w:r>
    </w:p>
    <w:p w14:paraId="772D997D">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供应商需具备完善的安全管理制度，能够确保项目实施过程以及上线后服务期内的数据安全和信息安全。</w:t>
      </w:r>
    </w:p>
    <w:p w14:paraId="7C9EBA2D">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（三）智能客服项目</w:t>
      </w:r>
    </w:p>
    <w:p w14:paraId="124AF1C3">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评定供应商是否具备完善的覆盖文本机器人、人工坐席和工单系统全套解决方案，且满足采购要求；</w:t>
      </w:r>
    </w:p>
    <w:p w14:paraId="25A989DE">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评定供应商可以提供基于公有云的订阅服务，且可以提供开箱即用的产品服务，并提供配套的技术支持和售后保障服务。</w:t>
      </w:r>
    </w:p>
    <w:p w14:paraId="3E2C77F7">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（四）质量控制及差错防范措施</w:t>
      </w:r>
    </w:p>
    <w:p w14:paraId="781B498D">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供应商需基于ISO9001建立科学合理的项目质量管理系统，质量控制及防范措施内容完整，且适用于本项目。</w:t>
      </w:r>
    </w:p>
    <w:p w14:paraId="0EE8B257">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（五）项目负责人要求</w:t>
      </w:r>
    </w:p>
    <w:p w14:paraId="00F134C4">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评定供应商项目负责人需具备项目管理专业人士资格认证（PMP）或信息系统项目管理师认证证书。</w:t>
      </w:r>
    </w:p>
    <w:p w14:paraId="0C4C5123">
      <w:pPr>
        <w:spacing w:line="560"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四、评定供应商相关项目业绩</w:t>
      </w:r>
    </w:p>
    <w:p w14:paraId="4B128B86">
      <w:pPr>
        <w:widowControl/>
        <w:spacing w:line="560" w:lineRule="exact"/>
        <w:ind w:firstLine="640" w:firstLineChars="200"/>
        <w:rPr>
          <w:rFonts w:ascii="仿宋_GB2312" w:hAnsi="宋体" w:eastAsia="仿宋_GB2312"/>
          <w:color w:val="FF0000"/>
          <w:sz w:val="32"/>
          <w:szCs w:val="32"/>
          <w:highlight w:val="none"/>
        </w:rPr>
      </w:pPr>
      <w:r>
        <w:rPr>
          <w:rFonts w:hint="eastAsia" w:ascii="仿宋_GB2312" w:hAnsi="宋体" w:eastAsia="仿宋_GB2312"/>
          <w:sz w:val="32"/>
          <w:szCs w:val="32"/>
          <w:highlight w:val="none"/>
        </w:rPr>
        <w:t>评定供应商需拥有政府信息化项目成功实施的相关业绩，并提供相关业绩证明材料。</w:t>
      </w:r>
    </w:p>
    <w:p w14:paraId="79F6946D">
      <w:pPr>
        <w:spacing w:line="560"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五、服务要求</w:t>
      </w:r>
    </w:p>
    <w:p w14:paraId="736CF0B2">
      <w:pPr>
        <w:spacing w:line="56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评定成交供应商提供的商品 (服务)不能低于本评定文件和行业管理的要求。具体服务需求见附件1。</w:t>
      </w:r>
    </w:p>
    <w:p w14:paraId="4C329A5B">
      <w:pPr>
        <w:spacing w:line="560"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六、参与评定须知</w:t>
      </w:r>
    </w:p>
    <w:p w14:paraId="15E0DBC4">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1.参与评定供应商的授权代表需携带营业执照、《法定代表人授权委托书》（附件4）、《评定承诺书》（附件5）、被授权人身份证原件及复印件（均加盖单位公章），并</w:t>
      </w:r>
      <w:r>
        <w:rPr>
          <w:rFonts w:hint="eastAsia" w:ascii="仿宋_GB2312" w:hAnsi="宋体" w:eastAsia="仿宋_GB2312"/>
          <w:color w:val="000000" w:themeColor="text1"/>
          <w:sz w:val="32"/>
          <w:szCs w:val="32"/>
          <w:highlight w:val="none"/>
          <w14:textFill>
            <w14:solidFill>
              <w14:schemeClr w14:val="tx1"/>
            </w14:solidFill>
          </w14:textFill>
        </w:rPr>
        <w:t>提前</w:t>
      </w:r>
      <w:r>
        <w:rPr>
          <w:rFonts w:hint="eastAsia" w:ascii="仿宋_GB2312" w:hAnsi="宋体" w:eastAsia="仿宋_GB2312"/>
          <w:sz w:val="32"/>
          <w:szCs w:val="32"/>
          <w:highlight w:val="none"/>
        </w:rPr>
        <w:t>将上述材料传真或邮件发至采购单位。</w:t>
      </w:r>
    </w:p>
    <w:p w14:paraId="256FC4B5">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2.评定现场参加人员包括：</w:t>
      </w:r>
    </w:p>
    <w:p w14:paraId="1A07373F">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（1）评定小组：由采购单位相关人员组成</w:t>
      </w:r>
    </w:p>
    <w:p w14:paraId="26C43D1C">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（2）供应商：授权代表(不超过2人)</w:t>
      </w:r>
    </w:p>
    <w:p w14:paraId="3596785A">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七、评定规则</w:t>
      </w:r>
    </w:p>
    <w:p w14:paraId="7F7AFF68">
      <w:pPr>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本次评定按照综合评分法确定成交供应商，具体评定规则参考附件7。</w:t>
      </w:r>
    </w:p>
    <w:p w14:paraId="7B6053B4">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八、签订合同</w:t>
      </w:r>
    </w:p>
    <w:p w14:paraId="446D633E">
      <w:pPr>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1.成交供应商应在规定时间内与采购单位签订合同。</w:t>
      </w:r>
    </w:p>
    <w:p w14:paraId="2E1097D9">
      <w:pPr>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2.成交供应商应在规定时间内提供货物(服务)。</w:t>
      </w:r>
    </w:p>
    <w:p w14:paraId="39F4F515">
      <w:pPr>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sectPr>
          <w:pgSz w:w="11906" w:h="16838"/>
          <w:pgMar w:top="2098" w:right="1474" w:bottom="1984" w:left="1587" w:header="851" w:footer="992" w:gutter="0"/>
          <w:pgNumType w:start="1"/>
          <w:cols w:space="425" w:num="1"/>
          <w:docGrid w:type="linesAndChars" w:linePitch="312" w:charSpace="0"/>
        </w:sectPr>
      </w:pPr>
      <w:r>
        <w:rPr>
          <w:rFonts w:hint="eastAsia" w:ascii="仿宋_GB2312" w:hAnsi="宋体" w:eastAsia="仿宋_GB2312"/>
          <w:color w:val="000000" w:themeColor="text1"/>
          <w:sz w:val="32"/>
          <w:szCs w:val="32"/>
          <w:highlight w:val="none"/>
          <w14:textFill>
            <w14:solidFill>
              <w14:schemeClr w14:val="tx1"/>
            </w14:solidFill>
          </w14:textFill>
        </w:rPr>
        <w:t>3.成交供应商放弃成交结果，不与采购单位签订政府采购合同或不能按本文件要求的时间为采购单位提供货物(服务)的，取消其海淀区评定采购资格，并承担相应的违约责任或法律责任。</w:t>
      </w:r>
    </w:p>
    <w:p w14:paraId="46EC5286">
      <w:pPr>
        <w:pStyle w:val="3"/>
        <w:spacing w:before="0" w:after="0" w:line="560" w:lineRule="exact"/>
        <w:rPr>
          <w:rFonts w:ascii="黑体" w:hAnsi="黑体" w:eastAsia="黑体"/>
          <w:b w:val="0"/>
          <w:sz w:val="32"/>
          <w:szCs w:val="32"/>
          <w:highlight w:val="none"/>
        </w:rPr>
      </w:pPr>
      <w:r>
        <w:rPr>
          <w:rFonts w:hint="eastAsia" w:ascii="黑体" w:hAnsi="黑体" w:eastAsia="黑体"/>
          <w:b w:val="0"/>
          <w:sz w:val="32"/>
          <w:szCs w:val="32"/>
          <w:highlight w:val="none"/>
        </w:rPr>
        <w:t xml:space="preserve">附件1 </w:t>
      </w:r>
    </w:p>
    <w:p w14:paraId="7C22F107">
      <w:pPr>
        <w:widowControl/>
        <w:spacing w:line="560" w:lineRule="exact"/>
        <w:jc w:val="center"/>
        <w:rPr>
          <w:rFonts w:hint="eastAsia" w:ascii="方正小标宋简体" w:hAnsi="方正小标宋简体" w:eastAsia="方正小标宋简体" w:cs="方正小标宋简体"/>
          <w:sz w:val="44"/>
          <w:szCs w:val="44"/>
          <w:highlight w:val="none"/>
        </w:rPr>
      </w:pPr>
    </w:p>
    <w:p w14:paraId="71B35381">
      <w:pPr>
        <w:widowControl/>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北京市海淀区社会保险基金管理中心</w:t>
      </w:r>
    </w:p>
    <w:p w14:paraId="38CDAE43">
      <w:pPr>
        <w:widowControl/>
        <w:spacing w:line="560" w:lineRule="exact"/>
        <w:jc w:val="center"/>
        <w:rPr>
          <w:rFonts w:ascii="黑体" w:hAnsi="黑体" w:eastAsia="黑体"/>
          <w:bCs/>
          <w:sz w:val="32"/>
          <w:szCs w:val="32"/>
          <w:highlight w:val="none"/>
        </w:rPr>
      </w:pPr>
      <w:r>
        <w:rPr>
          <w:rFonts w:hint="eastAsia" w:ascii="方正小标宋简体" w:hAnsi="方正小标宋简体" w:eastAsia="方正小标宋简体" w:cs="方正小标宋简体"/>
          <w:sz w:val="44"/>
          <w:szCs w:val="44"/>
          <w:highlight w:val="none"/>
        </w:rPr>
        <w:t>“海保云智通”智能客服服务项目评定需求</w:t>
      </w:r>
    </w:p>
    <w:p w14:paraId="23888991">
      <w:pPr>
        <w:widowControl/>
        <w:spacing w:line="560" w:lineRule="exact"/>
        <w:ind w:firstLine="640" w:firstLineChars="200"/>
        <w:rPr>
          <w:rFonts w:ascii="黑体" w:hAnsi="黑体" w:eastAsia="黑体"/>
          <w:bCs/>
          <w:sz w:val="32"/>
          <w:szCs w:val="32"/>
          <w:highlight w:val="none"/>
        </w:rPr>
      </w:pPr>
    </w:p>
    <w:p w14:paraId="1144B411">
      <w:pPr>
        <w:widowControl/>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一、项目概述</w:t>
      </w:r>
    </w:p>
    <w:p w14:paraId="0C43FA51">
      <w:pPr>
        <w:widowControl/>
        <w:spacing w:line="560" w:lineRule="exact"/>
        <w:ind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为进一步提升社保咨询服务效能，推动社保咨询服务向数字化、智能化、协同化转变，海淀区社会保险基金管理中心结合工作实际，拟在2026年继续完善“AI客服+人工客服”双通道咨询服务新模式，依托“北京海淀社保中心”微信公众号中的“海保云智通”智能客服模块，引入智能客服平台，将社保业务知识库、大模型智能文本机器人嵌入平台，在2025年的基础上增加语音、图片、表格等多模态交互服务功能。简单高频问题由智能文本机器人秒级响应解答，复杂问题转由人工客服处理，必要时生成转办工单由业务科室进行答复，实现推出更加便民利企的政务咨询方式的目的。</w:t>
      </w:r>
    </w:p>
    <w:p w14:paraId="6190C955">
      <w:pPr>
        <w:widowControl/>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二、服务内容</w:t>
      </w:r>
    </w:p>
    <w:p w14:paraId="710893B3">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本项目主要采用“人工客服为主、智能客服为辅”的模式，前期智能机器人根据问题生成答案，经人工客服审核后向用户推送。未来机器人训练完善后，可独立答复简单高频问题，提供24小时全天候不间断服务，个性化问题由人工坐席答复、疑难或特殊问题由人工坐席转工单坐席答复，以实现为用户提供专业、准确、及时的解答。</w:t>
      </w:r>
    </w:p>
    <w:p w14:paraId="7E93250F">
      <w:pPr>
        <w:widowControl/>
        <w:spacing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智能客服项目内容、标准及要求如下：</w:t>
      </w:r>
    </w:p>
    <w:p w14:paraId="1D4DD9B3">
      <w:pPr>
        <w:pStyle w:val="2"/>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073"/>
        <w:gridCol w:w="1505"/>
        <w:gridCol w:w="5325"/>
      </w:tblGrid>
      <w:tr w14:paraId="187F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shd w:val="clear" w:color="auto" w:fill="BFBFBF"/>
            <w:noWrap w:val="0"/>
            <w:vAlign w:val="top"/>
          </w:tcPr>
          <w:p w14:paraId="35623AA0">
            <w:pPr>
              <w:jc w:val="center"/>
              <w:rPr>
                <w:rFonts w:ascii="仿宋_GB2312" w:eastAsia="仿宋_GB2312"/>
                <w:b/>
                <w:bCs/>
                <w:sz w:val="24"/>
                <w:szCs w:val="24"/>
                <w:highlight w:val="none"/>
              </w:rPr>
            </w:pPr>
            <w:r>
              <w:rPr>
                <w:rFonts w:hint="eastAsia" w:ascii="仿宋_GB2312" w:eastAsia="仿宋_GB2312"/>
                <w:b/>
                <w:bCs/>
                <w:sz w:val="24"/>
                <w:szCs w:val="24"/>
                <w:highlight w:val="none"/>
              </w:rPr>
              <w:t>序号</w:t>
            </w:r>
          </w:p>
        </w:tc>
        <w:tc>
          <w:tcPr>
            <w:tcW w:w="1073" w:type="dxa"/>
            <w:shd w:val="clear" w:color="auto" w:fill="BFBFBF"/>
            <w:noWrap w:val="0"/>
            <w:vAlign w:val="top"/>
          </w:tcPr>
          <w:p w14:paraId="2BFBA7B6">
            <w:pPr>
              <w:jc w:val="center"/>
              <w:rPr>
                <w:rFonts w:ascii="仿宋_GB2312" w:eastAsia="仿宋_GB2312"/>
                <w:b/>
                <w:bCs/>
                <w:sz w:val="24"/>
                <w:szCs w:val="24"/>
                <w:highlight w:val="none"/>
              </w:rPr>
            </w:pPr>
            <w:r>
              <w:rPr>
                <w:rFonts w:hint="eastAsia" w:ascii="仿宋_GB2312" w:eastAsia="仿宋_GB2312"/>
                <w:b/>
                <w:bCs/>
                <w:sz w:val="24"/>
                <w:szCs w:val="24"/>
                <w:highlight w:val="none"/>
              </w:rPr>
              <w:t>项目</w:t>
            </w:r>
          </w:p>
        </w:tc>
        <w:tc>
          <w:tcPr>
            <w:tcW w:w="1505" w:type="dxa"/>
            <w:shd w:val="clear" w:color="auto" w:fill="BFBFBF"/>
            <w:noWrap w:val="0"/>
            <w:vAlign w:val="top"/>
          </w:tcPr>
          <w:p w14:paraId="17AA449B">
            <w:pPr>
              <w:jc w:val="center"/>
              <w:rPr>
                <w:rFonts w:ascii="仿宋_GB2312" w:eastAsia="仿宋_GB2312"/>
                <w:b/>
                <w:bCs/>
                <w:sz w:val="24"/>
                <w:szCs w:val="24"/>
                <w:highlight w:val="none"/>
              </w:rPr>
            </w:pPr>
            <w:r>
              <w:rPr>
                <w:rFonts w:hint="eastAsia" w:ascii="仿宋_GB2312" w:eastAsia="仿宋_GB2312"/>
                <w:b/>
                <w:bCs/>
                <w:sz w:val="24"/>
                <w:szCs w:val="24"/>
                <w:highlight w:val="none"/>
              </w:rPr>
              <w:t>子项内容</w:t>
            </w:r>
          </w:p>
        </w:tc>
        <w:tc>
          <w:tcPr>
            <w:tcW w:w="5325" w:type="dxa"/>
            <w:shd w:val="clear" w:color="auto" w:fill="BFBFBF"/>
            <w:noWrap w:val="0"/>
            <w:vAlign w:val="top"/>
          </w:tcPr>
          <w:p w14:paraId="4E655640">
            <w:pPr>
              <w:jc w:val="center"/>
              <w:rPr>
                <w:rFonts w:ascii="仿宋_GB2312" w:eastAsia="仿宋_GB2312"/>
                <w:b/>
                <w:bCs/>
                <w:sz w:val="24"/>
                <w:szCs w:val="24"/>
                <w:highlight w:val="none"/>
              </w:rPr>
            </w:pPr>
            <w:r>
              <w:rPr>
                <w:rFonts w:hint="eastAsia" w:ascii="仿宋_GB2312" w:eastAsia="仿宋_GB2312"/>
                <w:b/>
                <w:bCs/>
                <w:sz w:val="24"/>
                <w:szCs w:val="24"/>
                <w:highlight w:val="none"/>
              </w:rPr>
              <w:t>内容说明</w:t>
            </w:r>
          </w:p>
        </w:tc>
      </w:tr>
      <w:tr w14:paraId="3FFF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noWrap w:val="0"/>
            <w:vAlign w:val="center"/>
          </w:tcPr>
          <w:p w14:paraId="4527CD3E">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p w14:paraId="6BDAA1F8">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restart"/>
            <w:noWrap w:val="0"/>
            <w:vAlign w:val="center"/>
          </w:tcPr>
          <w:p w14:paraId="5176555A">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智能客服项目整体要求</w:t>
            </w:r>
          </w:p>
        </w:tc>
        <w:tc>
          <w:tcPr>
            <w:tcW w:w="1505" w:type="dxa"/>
            <w:noWrap w:val="0"/>
            <w:vAlign w:val="center"/>
          </w:tcPr>
          <w:p w14:paraId="04F05FDD">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服务模式</w:t>
            </w:r>
          </w:p>
        </w:tc>
        <w:tc>
          <w:tcPr>
            <w:tcW w:w="5325" w:type="dxa"/>
            <w:noWrap w:val="0"/>
            <w:vAlign w:val="center"/>
          </w:tcPr>
          <w:p w14:paraId="39D0AAE5">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（1）基于公有云提供智能客服项目服务，支持按年订阅；</w:t>
            </w:r>
          </w:p>
          <w:p w14:paraId="20D88B55">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（2）服务期内，需提供配套的技术支持和运维保障服务。</w:t>
            </w:r>
          </w:p>
        </w:tc>
      </w:tr>
      <w:tr w14:paraId="5DD8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noWrap w:val="0"/>
            <w:vAlign w:val="center"/>
          </w:tcPr>
          <w:p w14:paraId="5E40311D">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30B972FE">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36BC4CAC">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方案完整性</w:t>
            </w:r>
          </w:p>
        </w:tc>
        <w:tc>
          <w:tcPr>
            <w:tcW w:w="5325" w:type="dxa"/>
            <w:noWrap w:val="0"/>
            <w:vAlign w:val="center"/>
          </w:tcPr>
          <w:p w14:paraId="752A1FAD">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需提供完整的包含文本机器人、人工坐席和工单系统的解决方案。</w:t>
            </w:r>
          </w:p>
        </w:tc>
      </w:tr>
      <w:tr w14:paraId="547D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63" w:type="dxa"/>
            <w:vMerge w:val="continue"/>
            <w:noWrap w:val="0"/>
            <w:vAlign w:val="center"/>
          </w:tcPr>
          <w:p w14:paraId="508399A6">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13A6F096">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5AE893C2">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微信公众号渠道接入</w:t>
            </w:r>
          </w:p>
        </w:tc>
        <w:tc>
          <w:tcPr>
            <w:tcW w:w="5325" w:type="dxa"/>
            <w:noWrap w:val="0"/>
            <w:vAlign w:val="center"/>
          </w:tcPr>
          <w:p w14:paraId="279E9F58">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（1）支持接入海淀区社会保险基金管理中心官方微信公众号；</w:t>
            </w:r>
          </w:p>
          <w:p w14:paraId="4731ECC3">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（2）用户在公众号打开对应页面即可与机器人/人工坐席进行问题咨询。</w:t>
            </w:r>
          </w:p>
        </w:tc>
      </w:tr>
      <w:tr w14:paraId="4A04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noWrap w:val="0"/>
            <w:vAlign w:val="center"/>
          </w:tcPr>
          <w:p w14:paraId="0BD62080">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1073" w:type="dxa"/>
            <w:vMerge w:val="restart"/>
            <w:noWrap w:val="0"/>
            <w:vAlign w:val="center"/>
          </w:tcPr>
          <w:p w14:paraId="791F5094">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文本机器人</w:t>
            </w:r>
          </w:p>
        </w:tc>
        <w:tc>
          <w:tcPr>
            <w:tcW w:w="1505" w:type="dxa"/>
            <w:noWrap w:val="0"/>
            <w:vAlign w:val="center"/>
          </w:tcPr>
          <w:p w14:paraId="7347A4F8">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欢迎语和热点问题</w:t>
            </w:r>
          </w:p>
        </w:tc>
        <w:tc>
          <w:tcPr>
            <w:tcW w:w="5325" w:type="dxa"/>
            <w:noWrap w:val="0"/>
            <w:vAlign w:val="center"/>
          </w:tcPr>
          <w:p w14:paraId="6AF6EF52">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（1）用户首次进入微信公众号客服页面，可推送欢迎语和热点问题；</w:t>
            </w:r>
          </w:p>
          <w:p w14:paraId="29EABC04">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（2）欢迎语：支持由系统管理员自定义编辑；</w:t>
            </w:r>
          </w:p>
          <w:p w14:paraId="3FE63B40">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（3）热点问题：文本机器人根据用户前日或前一段时间的咨询问题统计排序，然后选取前几个作为热点问题推送给用户。</w:t>
            </w:r>
          </w:p>
        </w:tc>
      </w:tr>
      <w:tr w14:paraId="43C1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noWrap w:val="0"/>
            <w:vAlign w:val="center"/>
          </w:tcPr>
          <w:p w14:paraId="6B02713B">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7C5C681D">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6EE4C0CC">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智能回复</w:t>
            </w:r>
          </w:p>
        </w:tc>
        <w:tc>
          <w:tcPr>
            <w:tcW w:w="5325" w:type="dxa"/>
            <w:noWrap w:val="0"/>
            <w:vAlign w:val="center"/>
          </w:tcPr>
          <w:p w14:paraId="24078168">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（1）基于知识库中的问答对，以及各类业务办事指南文档，根据用户问题生成对应的回答；</w:t>
            </w:r>
          </w:p>
          <w:p w14:paraId="14BBDFD9">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（2）对于用户咨询的跟社保业务无关的问题，可提示用户请咨询跟社保业务相关的问题；</w:t>
            </w:r>
          </w:p>
          <w:p w14:paraId="412C857D">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（3）对于无法准确判断用户意图的问题，可推荐3-5条相关的问题供用户选择，若推荐问仍不能解决用户问题，则提示用户转人工坐席咨询。</w:t>
            </w:r>
          </w:p>
        </w:tc>
      </w:tr>
      <w:tr w14:paraId="0145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63" w:type="dxa"/>
            <w:vMerge w:val="continue"/>
            <w:noWrap w:val="0"/>
            <w:vAlign w:val="center"/>
          </w:tcPr>
          <w:p w14:paraId="24D7A6AB">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56DE21C3">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0EF8F41F">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多模态交互</w:t>
            </w:r>
          </w:p>
        </w:tc>
        <w:tc>
          <w:tcPr>
            <w:tcW w:w="5325" w:type="dxa"/>
            <w:noWrap w:val="0"/>
            <w:vAlign w:val="top"/>
          </w:tcPr>
          <w:p w14:paraId="5B84D1B1">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支持语音、图片、表格、网址等沟通交互。</w:t>
            </w:r>
          </w:p>
        </w:tc>
      </w:tr>
      <w:tr w14:paraId="282A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noWrap w:val="0"/>
            <w:vAlign w:val="center"/>
          </w:tcPr>
          <w:p w14:paraId="1EBE588C">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63387F5F">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13F9F477">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转人工</w:t>
            </w:r>
          </w:p>
        </w:tc>
        <w:tc>
          <w:tcPr>
            <w:tcW w:w="5325" w:type="dxa"/>
            <w:noWrap w:val="0"/>
            <w:vAlign w:val="center"/>
          </w:tcPr>
          <w:p w14:paraId="310FF2FE">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用户输入“转人工”相关意图的文字时触发转人工流程。</w:t>
            </w:r>
          </w:p>
        </w:tc>
      </w:tr>
      <w:tr w14:paraId="7AD7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63" w:type="dxa"/>
            <w:vMerge w:val="continue"/>
            <w:noWrap w:val="0"/>
            <w:vAlign w:val="center"/>
          </w:tcPr>
          <w:p w14:paraId="28AB3288">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1C0F957D">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148D81EF">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赞踩</w:t>
            </w:r>
          </w:p>
        </w:tc>
        <w:tc>
          <w:tcPr>
            <w:tcW w:w="5325" w:type="dxa"/>
            <w:noWrap w:val="0"/>
            <w:vAlign w:val="center"/>
          </w:tcPr>
          <w:p w14:paraId="737D008A">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在机器人回复的结果下方，提供点赞、点踩两个按钮，允许用户对回复结果进行赞踩。开通赞踩服务统计功能，通过对赞踩数据的统计，迭代优化机器人。</w:t>
            </w:r>
          </w:p>
        </w:tc>
      </w:tr>
      <w:tr w14:paraId="5903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noWrap w:val="0"/>
            <w:vAlign w:val="center"/>
          </w:tcPr>
          <w:p w14:paraId="6DA537C3">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1073" w:type="dxa"/>
            <w:vMerge w:val="restart"/>
            <w:noWrap w:val="0"/>
            <w:vAlign w:val="center"/>
          </w:tcPr>
          <w:p w14:paraId="5A5437DA">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人工在线坐席</w:t>
            </w:r>
          </w:p>
        </w:tc>
        <w:tc>
          <w:tcPr>
            <w:tcW w:w="1505" w:type="dxa"/>
            <w:noWrap w:val="0"/>
            <w:vAlign w:val="center"/>
          </w:tcPr>
          <w:p w14:paraId="56376A49">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坐席状态反馈</w:t>
            </w:r>
          </w:p>
        </w:tc>
        <w:tc>
          <w:tcPr>
            <w:tcW w:w="5325" w:type="dxa"/>
            <w:noWrap w:val="0"/>
            <w:vAlign w:val="center"/>
          </w:tcPr>
          <w:p w14:paraId="724E21EF">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（1）当用户转人工时，若当前坐席繁忙或者不在线，可显示坐席繁忙、不在线、在线等待人数等；</w:t>
            </w:r>
          </w:p>
          <w:p w14:paraId="179C5FF2">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（2）当坐席处于非工作时间段时，用户选择“转人工”支持设置提示语提醒用户当前坐席不在线。</w:t>
            </w:r>
          </w:p>
        </w:tc>
      </w:tr>
      <w:tr w14:paraId="508D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noWrap w:val="0"/>
            <w:vAlign w:val="center"/>
          </w:tcPr>
          <w:p w14:paraId="12C7E0CD">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77A31F50">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1BCA3ECF">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历史消息查看</w:t>
            </w:r>
          </w:p>
        </w:tc>
        <w:tc>
          <w:tcPr>
            <w:tcW w:w="5325" w:type="dxa"/>
            <w:noWrap w:val="0"/>
            <w:vAlign w:val="center"/>
          </w:tcPr>
          <w:p w14:paraId="30474E44">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在线坐席接管会话时，可以查看用户和文本机器人的历史会话记录。</w:t>
            </w:r>
          </w:p>
        </w:tc>
      </w:tr>
      <w:tr w14:paraId="7698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noWrap w:val="0"/>
            <w:vAlign w:val="center"/>
          </w:tcPr>
          <w:p w14:paraId="1FD4ED07">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4538A004">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7894EDD0">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AI坐席辅助</w:t>
            </w:r>
          </w:p>
        </w:tc>
        <w:tc>
          <w:tcPr>
            <w:tcW w:w="5325" w:type="dxa"/>
            <w:noWrap w:val="0"/>
            <w:vAlign w:val="center"/>
          </w:tcPr>
          <w:p w14:paraId="1F248E28">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坐席可直接在系统操作界面上，输入用户问题，查询知识库中相关的答案和文档信息，基于查询结果整理回复文本。</w:t>
            </w:r>
          </w:p>
        </w:tc>
      </w:tr>
      <w:tr w14:paraId="1200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noWrap w:val="0"/>
            <w:vAlign w:val="center"/>
          </w:tcPr>
          <w:p w14:paraId="490810BD">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38F998B4">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3AFA51A8">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坐席回复</w:t>
            </w:r>
          </w:p>
        </w:tc>
        <w:tc>
          <w:tcPr>
            <w:tcW w:w="5325" w:type="dxa"/>
            <w:noWrap w:val="0"/>
            <w:vAlign w:val="center"/>
          </w:tcPr>
          <w:p w14:paraId="438111FD">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坐席可以直接在系统里输入文本等信息回复用户。</w:t>
            </w:r>
          </w:p>
        </w:tc>
      </w:tr>
      <w:tr w14:paraId="5A06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noWrap w:val="0"/>
            <w:vAlign w:val="center"/>
          </w:tcPr>
          <w:p w14:paraId="0F00D9AB">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0109EF1F">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1FAA2689">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满意度评价</w:t>
            </w:r>
          </w:p>
        </w:tc>
        <w:tc>
          <w:tcPr>
            <w:tcW w:w="5325" w:type="dxa"/>
            <w:noWrap w:val="0"/>
            <w:vAlign w:val="center"/>
          </w:tcPr>
          <w:p w14:paraId="2951351D">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会话结束后，坐席可向用户发送满意度评价卡片，收集用户对于本次会话的反馈。</w:t>
            </w:r>
          </w:p>
        </w:tc>
      </w:tr>
      <w:tr w14:paraId="4385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63" w:type="dxa"/>
            <w:vMerge w:val="continue"/>
            <w:noWrap w:val="0"/>
            <w:vAlign w:val="center"/>
          </w:tcPr>
          <w:p w14:paraId="1E008CE3">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1A0B7853">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613DC691">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坐席接待人数</w:t>
            </w:r>
          </w:p>
        </w:tc>
        <w:tc>
          <w:tcPr>
            <w:tcW w:w="5325" w:type="dxa"/>
            <w:noWrap w:val="0"/>
            <w:vAlign w:val="center"/>
          </w:tcPr>
          <w:p w14:paraId="1ACE8F0C">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系统支持设置单个坐席可同时接管的会话数量，方便合理分配每个坐席的工作任务和接待人数。</w:t>
            </w:r>
          </w:p>
        </w:tc>
      </w:tr>
      <w:tr w14:paraId="72AA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noWrap w:val="0"/>
            <w:vAlign w:val="center"/>
          </w:tcPr>
          <w:p w14:paraId="5E02457C">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5A69EBD9">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5E1ED3C5">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坐席状态管理</w:t>
            </w:r>
          </w:p>
        </w:tc>
        <w:tc>
          <w:tcPr>
            <w:tcW w:w="5325" w:type="dxa"/>
            <w:noWrap w:val="0"/>
            <w:vAlign w:val="center"/>
          </w:tcPr>
          <w:p w14:paraId="3C99F46D">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坐席可以修改自己当前的状态为在线/离席，处于离席状态的坐席将不再被分配新的会话任务。</w:t>
            </w:r>
          </w:p>
        </w:tc>
      </w:tr>
      <w:tr w14:paraId="5234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noWrap w:val="0"/>
            <w:vAlign w:val="center"/>
          </w:tcPr>
          <w:p w14:paraId="1035AA2C">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1073" w:type="dxa"/>
            <w:vMerge w:val="restart"/>
            <w:noWrap w:val="0"/>
            <w:vAlign w:val="center"/>
          </w:tcPr>
          <w:p w14:paraId="01E89626">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工单系统</w:t>
            </w:r>
          </w:p>
        </w:tc>
        <w:tc>
          <w:tcPr>
            <w:tcW w:w="1505" w:type="dxa"/>
            <w:noWrap w:val="0"/>
            <w:vAlign w:val="center"/>
          </w:tcPr>
          <w:p w14:paraId="50E5DB3D">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创建工单</w:t>
            </w:r>
          </w:p>
        </w:tc>
        <w:tc>
          <w:tcPr>
            <w:tcW w:w="5325" w:type="dxa"/>
            <w:noWrap w:val="0"/>
            <w:vAlign w:val="center"/>
          </w:tcPr>
          <w:p w14:paraId="0C121A87">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坐席人员可以在系统内填写信息创建工单，并选择对应工单人员处理。</w:t>
            </w:r>
          </w:p>
        </w:tc>
      </w:tr>
      <w:tr w14:paraId="2410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noWrap w:val="0"/>
            <w:vAlign w:val="center"/>
          </w:tcPr>
          <w:p w14:paraId="129D96C9">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5F6146AF">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75374E0D">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历史消息查看</w:t>
            </w:r>
          </w:p>
        </w:tc>
        <w:tc>
          <w:tcPr>
            <w:tcW w:w="5325" w:type="dxa"/>
            <w:noWrap w:val="0"/>
            <w:vAlign w:val="center"/>
          </w:tcPr>
          <w:p w14:paraId="4C4A7B3C">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科室负责人可以查看该工单对应的文本机器人聊天历史记录和在线坐席聊天历史记录。</w:t>
            </w:r>
          </w:p>
        </w:tc>
      </w:tr>
      <w:tr w14:paraId="1F4E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noWrap w:val="0"/>
            <w:vAlign w:val="center"/>
          </w:tcPr>
          <w:p w14:paraId="32CA9409">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162A6038">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7C7A6675">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工单撤回</w:t>
            </w:r>
          </w:p>
        </w:tc>
        <w:tc>
          <w:tcPr>
            <w:tcW w:w="5325" w:type="dxa"/>
            <w:noWrap w:val="0"/>
            <w:vAlign w:val="center"/>
          </w:tcPr>
          <w:p w14:paraId="4609F1EC">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坐席人员可以选择撤回/取消当前工单。</w:t>
            </w:r>
          </w:p>
        </w:tc>
      </w:tr>
      <w:tr w14:paraId="5D35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continue"/>
            <w:noWrap w:val="0"/>
            <w:vAlign w:val="center"/>
          </w:tcPr>
          <w:p w14:paraId="40FC8C0A">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073" w:type="dxa"/>
            <w:vMerge w:val="continue"/>
            <w:noWrap w:val="0"/>
            <w:vAlign w:val="top"/>
          </w:tcPr>
          <w:p w14:paraId="1B3477C4">
            <w:pPr>
              <w:tabs>
                <w:tab w:val="left" w:pos="570"/>
              </w:tabs>
              <w:adjustRightInd w:val="0"/>
              <w:snapToGrid w:val="0"/>
              <w:rPr>
                <w:rFonts w:hint="eastAsia" w:ascii="仿宋_GB2312" w:hAnsi="仿宋_GB2312" w:eastAsia="仿宋_GB2312" w:cs="仿宋_GB2312"/>
                <w:sz w:val="21"/>
                <w:szCs w:val="21"/>
                <w:highlight w:val="none"/>
                <w:lang w:val="en-US" w:eastAsia="zh-CN"/>
              </w:rPr>
            </w:pPr>
          </w:p>
        </w:tc>
        <w:tc>
          <w:tcPr>
            <w:tcW w:w="1505" w:type="dxa"/>
            <w:noWrap w:val="0"/>
            <w:vAlign w:val="center"/>
          </w:tcPr>
          <w:p w14:paraId="3B4517CE">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工单处理</w:t>
            </w:r>
          </w:p>
        </w:tc>
        <w:tc>
          <w:tcPr>
            <w:tcW w:w="5325" w:type="dxa"/>
            <w:noWrap w:val="0"/>
            <w:vAlign w:val="center"/>
          </w:tcPr>
          <w:p w14:paraId="26C4BD62">
            <w:pPr>
              <w:tabs>
                <w:tab w:val="left" w:pos="570"/>
              </w:tabs>
              <w:adjustRightInd w:val="0"/>
              <w:snapToGrid w:val="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工单人员可以在系统内查看并处理坐席提交的工单。</w:t>
            </w:r>
          </w:p>
        </w:tc>
      </w:tr>
    </w:tbl>
    <w:p w14:paraId="4C8EB325">
      <w:pPr>
        <w:pStyle w:val="9"/>
        <w:rPr>
          <w:highlight w:val="none"/>
        </w:rPr>
      </w:pPr>
    </w:p>
    <w:p w14:paraId="224079EA">
      <w:pPr>
        <w:widowControl/>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三、服务地点</w:t>
      </w:r>
    </w:p>
    <w:p w14:paraId="1A3CD7BA">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合同签定后</w:t>
      </w:r>
      <w:r>
        <w:rPr>
          <w:rFonts w:ascii="仿宋_GB2312" w:hAnsi="宋体" w:eastAsia="仿宋_GB2312"/>
          <w:sz w:val="32"/>
          <w:szCs w:val="32"/>
          <w:highlight w:val="none"/>
        </w:rPr>
        <w:t>5</w:t>
      </w:r>
      <w:r>
        <w:rPr>
          <w:rFonts w:hint="eastAsia" w:ascii="仿宋_GB2312" w:hAnsi="宋体" w:eastAsia="仿宋_GB2312"/>
          <w:sz w:val="32"/>
          <w:szCs w:val="32"/>
          <w:highlight w:val="none"/>
        </w:rPr>
        <w:t>日内，成交供应商需在公有云上完成智能客服项目上线，并交由海淀区社会保险基金管理中心使用，且需安排专业的培训老师对系统使用人员进行培训。</w:t>
      </w:r>
    </w:p>
    <w:p w14:paraId="7E84D638">
      <w:pPr>
        <w:widowControl/>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四、系统性能要求</w:t>
      </w:r>
    </w:p>
    <w:p w14:paraId="3123D808">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系统应满足采购方要求，稳定、可靠、实用。人机界面友好，输出、输入方便，图表生成灵活美观，检索、查询简单快捷。</w:t>
      </w:r>
    </w:p>
    <w:p w14:paraId="40228C95">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根据业务处理类型的不同，把作业划分为交互类业务、查询类业务和统计分析类业务，分别给出响应时间要求的参考值，包括峰值响应时间和平均响应时间。</w:t>
      </w:r>
    </w:p>
    <w:p w14:paraId="2FEB6E02">
      <w:pPr>
        <w:widowControl/>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五、服务文档要求</w:t>
      </w:r>
    </w:p>
    <w:p w14:paraId="3B60D3FD">
      <w:pPr>
        <w:widowControl/>
        <w:spacing w:line="560" w:lineRule="exact"/>
        <w:ind w:firstLine="640" w:firstLineChars="200"/>
        <w:rPr>
          <w:highlight w:val="none"/>
        </w:rPr>
      </w:pPr>
      <w:r>
        <w:rPr>
          <w:rFonts w:hint="eastAsia" w:ascii="仿宋_GB2312" w:hAnsi="宋体" w:eastAsia="仿宋_GB2312"/>
          <w:sz w:val="32"/>
          <w:szCs w:val="32"/>
          <w:highlight w:val="none"/>
        </w:rPr>
        <w:t>供应商需提供详细的系统用户使用手册、培训文档。</w:t>
      </w:r>
    </w:p>
    <w:p w14:paraId="3774EDC8">
      <w:pPr>
        <w:widowControl/>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六、质量保障要求</w:t>
      </w:r>
    </w:p>
    <w:p w14:paraId="5A2BEC5F">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供应商需对整个项目交付过程进行质量控制，保障项目交付质量。</w:t>
      </w:r>
    </w:p>
    <w:p w14:paraId="34141317">
      <w:pPr>
        <w:widowControl/>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七、售后服务与技术保障</w:t>
      </w:r>
    </w:p>
    <w:p w14:paraId="7E64E871">
      <w:pPr>
        <w:widowControl/>
        <w:spacing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供应商应能够为北京市海淀区社会保险基金管理中心“海保云智通”智能客服服务项目提供完善的售后服务和技术保障，并安排一名技术人员每周5</w:t>
      </w:r>
      <w:r>
        <w:rPr>
          <w:rFonts w:ascii="仿宋_GB2312" w:hAnsi="宋体" w:eastAsia="仿宋_GB2312"/>
          <w:sz w:val="32"/>
          <w:szCs w:val="32"/>
          <w:highlight w:val="none"/>
        </w:rPr>
        <w:t>*8</w:t>
      </w:r>
      <w:r>
        <w:rPr>
          <w:rFonts w:hint="eastAsia" w:ascii="仿宋_GB2312" w:hAnsi="宋体" w:eastAsia="仿宋_GB2312"/>
          <w:sz w:val="32"/>
          <w:szCs w:val="32"/>
          <w:highlight w:val="none"/>
        </w:rPr>
        <w:t>小时驻场保障。</w:t>
      </w:r>
    </w:p>
    <w:p w14:paraId="554328E3">
      <w:pPr>
        <w:pStyle w:val="9"/>
        <w:rPr>
          <w:highlight w:val="none"/>
        </w:rPr>
      </w:pPr>
    </w:p>
    <w:p w14:paraId="43E582EA">
      <w:pPr>
        <w:pStyle w:val="10"/>
        <w:rPr>
          <w:highlight w:val="none"/>
        </w:rPr>
      </w:pPr>
    </w:p>
    <w:p w14:paraId="1A365AB7">
      <w:pPr>
        <w:pStyle w:val="10"/>
        <w:rPr>
          <w:highlight w:val="none"/>
        </w:rPr>
      </w:pPr>
    </w:p>
    <w:p w14:paraId="4DB4F044">
      <w:pPr>
        <w:pStyle w:val="10"/>
        <w:rPr>
          <w:highlight w:val="none"/>
        </w:rPr>
      </w:pPr>
    </w:p>
    <w:p w14:paraId="3014B92E">
      <w:pPr>
        <w:widowControl/>
        <w:jc w:val="left"/>
        <w:rPr>
          <w:rFonts w:ascii="Arial" w:hAnsi="Arial"/>
          <w:highlight w:val="none"/>
        </w:rPr>
      </w:pPr>
      <w:r>
        <w:rPr>
          <w:highlight w:val="none"/>
        </w:rPr>
        <w:br w:type="page"/>
      </w:r>
    </w:p>
    <w:p w14:paraId="3F6E9A39">
      <w:pPr>
        <w:pStyle w:val="3"/>
        <w:spacing w:before="0" w:after="0" w:line="560" w:lineRule="exact"/>
        <w:rPr>
          <w:rFonts w:ascii="黑体" w:hAnsi="黑体" w:eastAsia="黑体"/>
          <w:b w:val="0"/>
          <w:sz w:val="32"/>
          <w:szCs w:val="32"/>
          <w:highlight w:val="none"/>
        </w:rPr>
      </w:pPr>
      <w:r>
        <w:rPr>
          <w:rFonts w:hint="eastAsia" w:ascii="黑体" w:hAnsi="黑体" w:eastAsia="黑体"/>
          <w:b w:val="0"/>
          <w:sz w:val="32"/>
          <w:szCs w:val="32"/>
          <w:highlight w:val="none"/>
        </w:rPr>
        <w:t>附件</w:t>
      </w:r>
      <w:r>
        <w:rPr>
          <w:rFonts w:ascii="黑体" w:hAnsi="黑体" w:eastAsia="黑体"/>
          <w:b w:val="0"/>
          <w:sz w:val="32"/>
          <w:szCs w:val="32"/>
          <w:highlight w:val="none"/>
        </w:rPr>
        <w:t>2</w:t>
      </w:r>
    </w:p>
    <w:p w14:paraId="0176B6AC">
      <w:pPr>
        <w:widowControl/>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参与评定采购报名回执</w:t>
      </w:r>
    </w:p>
    <w:p w14:paraId="1E8854EB">
      <w:pPr>
        <w:jc w:val="center"/>
        <w:rPr>
          <w:rFonts w:ascii="Calibri" w:hAnsi="Calibri"/>
          <w:b/>
          <w:sz w:val="44"/>
          <w:szCs w:val="44"/>
          <w:highlight w:val="none"/>
        </w:rPr>
      </w:pPr>
    </w:p>
    <w:p w14:paraId="32369D3A">
      <w:pPr>
        <w:tabs>
          <w:tab w:val="left" w:pos="2835"/>
        </w:tabs>
        <w:rPr>
          <w:rFonts w:ascii="仿宋_GB2312" w:hAnsi="宋体" w:eastAsia="仿宋_GB2312"/>
          <w:sz w:val="32"/>
          <w:szCs w:val="32"/>
          <w:highlight w:val="none"/>
        </w:rPr>
      </w:pPr>
      <w:r>
        <w:rPr>
          <w:rFonts w:hint="eastAsia" w:ascii="仿宋_GB2312" w:hAnsi="宋体" w:eastAsia="仿宋_GB2312"/>
          <w:sz w:val="32"/>
          <w:szCs w:val="32"/>
          <w:highlight w:val="none"/>
        </w:rPr>
        <w:t>北京市海淀区社会保险基金管理中心：</w:t>
      </w:r>
    </w:p>
    <w:p w14:paraId="173EF917">
      <w:pPr>
        <w:tabs>
          <w:tab w:val="left" w:pos="2835"/>
        </w:tabs>
        <w:ind w:firstLine="640" w:firstLineChars="200"/>
        <w:jc w:val="left"/>
        <w:rPr>
          <w:rFonts w:ascii="仿宋_GB2312" w:hAnsi="宋体" w:eastAsia="仿宋_GB2312"/>
          <w:sz w:val="32"/>
          <w:szCs w:val="32"/>
          <w:highlight w:val="none"/>
        </w:rPr>
      </w:pPr>
      <w:r>
        <w:rPr>
          <w:rFonts w:ascii="仿宋_GB2312" w:hAnsi="宋体" w:eastAsia="仿宋_GB2312"/>
          <w:sz w:val="32"/>
          <w:szCs w:val="32"/>
          <w:highlight w:val="none"/>
        </w:rPr>
        <w:t>我单位确定参与</w:t>
      </w:r>
      <w:r>
        <w:rPr>
          <w:rFonts w:hint="eastAsia" w:ascii="仿宋_GB2312" w:hAnsi="宋体" w:eastAsia="仿宋_GB2312"/>
          <w:sz w:val="32"/>
          <w:szCs w:val="32"/>
          <w:highlight w:val="none"/>
          <w:u w:val="single"/>
        </w:rPr>
        <w:t xml:space="preserve"> “海保云智通”智能客服服务项目</w:t>
      </w:r>
      <w:r>
        <w:rPr>
          <w:rFonts w:ascii="仿宋_GB2312" w:hAnsi="宋体" w:eastAsia="仿宋_GB2312"/>
          <w:sz w:val="32"/>
          <w:szCs w:val="32"/>
          <w:highlight w:val="none"/>
          <w:u w:val="single"/>
        </w:rPr>
        <w:t>评</w:t>
      </w:r>
      <w:r>
        <w:rPr>
          <w:rFonts w:ascii="仿宋_GB2312" w:hAnsi="宋体" w:eastAsia="仿宋_GB2312"/>
          <w:sz w:val="32"/>
          <w:szCs w:val="32"/>
          <w:highlight w:val="none"/>
        </w:rPr>
        <w:t>定（项目编号:</w:t>
      </w:r>
      <w:r>
        <w:rPr>
          <w:highlight w:val="none"/>
        </w:rPr>
        <w:t xml:space="preserve"> </w:t>
      </w:r>
      <w:r>
        <w:rPr>
          <w:rFonts w:hint="eastAsia" w:ascii="仿宋_GB2312" w:hAnsi="宋体" w:eastAsia="仿宋_GB2312"/>
          <w:sz w:val="32"/>
          <w:szCs w:val="32"/>
          <w:highlight w:val="none"/>
        </w:rPr>
        <w:t>1101082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T000003</w:t>
      </w:r>
      <w:r>
        <w:rPr>
          <w:rFonts w:hint="eastAsia" w:ascii="仿宋_GB2312" w:hAnsi="宋体" w:eastAsia="仿宋_GB2312"/>
          <w:sz w:val="32"/>
          <w:szCs w:val="32"/>
          <w:highlight w:val="none"/>
          <w:lang w:val="en-US" w:eastAsia="zh-CN"/>
        </w:rPr>
        <w:t>782971</w:t>
      </w:r>
      <w:r>
        <w:rPr>
          <w:rFonts w:ascii="仿宋_GB2312" w:hAnsi="宋体" w:eastAsia="仿宋_GB2312"/>
          <w:sz w:val="32"/>
          <w:szCs w:val="32"/>
          <w:highlight w:val="none"/>
        </w:rPr>
        <w:t>），特此回函确认。</w:t>
      </w:r>
    </w:p>
    <w:p w14:paraId="7C29DB9E">
      <w:pPr>
        <w:tabs>
          <w:tab w:val="left" w:pos="2835"/>
        </w:tabs>
        <w:jc w:val="left"/>
        <w:rPr>
          <w:rFonts w:ascii="仿宋_GB2312" w:hAnsi="宋体" w:eastAsia="仿宋_GB2312"/>
          <w:color w:val="FF0000"/>
          <w:sz w:val="32"/>
          <w:szCs w:val="32"/>
          <w:highlight w:val="none"/>
        </w:rPr>
      </w:pPr>
    </w:p>
    <w:p w14:paraId="192EB7AA">
      <w:pPr>
        <w:tabs>
          <w:tab w:val="left" w:pos="2835"/>
        </w:tabs>
        <w:rPr>
          <w:rFonts w:ascii="仿宋_GB2312" w:hAnsi="宋体" w:eastAsia="仿宋_GB2312"/>
          <w:sz w:val="32"/>
          <w:szCs w:val="32"/>
          <w:highlight w:val="none"/>
        </w:rPr>
      </w:pPr>
      <w:r>
        <w:rPr>
          <w:rFonts w:hint="eastAsia" w:ascii="仿宋_GB2312" w:hAnsi="宋体" w:eastAsia="仿宋_GB2312"/>
          <w:sz w:val="32"/>
          <w:szCs w:val="32"/>
          <w:highlight w:val="none"/>
        </w:rPr>
        <w:t xml:space="preserve">联系人： </w:t>
      </w:r>
    </w:p>
    <w:p w14:paraId="18A0B0BC">
      <w:pPr>
        <w:tabs>
          <w:tab w:val="left" w:pos="2835"/>
        </w:tabs>
        <w:rPr>
          <w:rFonts w:ascii="仿宋_GB2312" w:hAnsi="宋体" w:eastAsia="仿宋_GB2312"/>
          <w:sz w:val="32"/>
          <w:szCs w:val="32"/>
          <w:highlight w:val="none"/>
        </w:rPr>
      </w:pPr>
      <w:r>
        <w:rPr>
          <w:rFonts w:hint="eastAsia" w:ascii="仿宋_GB2312" w:hAnsi="宋体" w:eastAsia="仿宋_GB2312"/>
          <w:sz w:val="32"/>
          <w:szCs w:val="32"/>
          <w:highlight w:val="none"/>
        </w:rPr>
        <w:t xml:space="preserve">联系电话： </w:t>
      </w:r>
    </w:p>
    <w:p w14:paraId="7FFD47DE">
      <w:pPr>
        <w:tabs>
          <w:tab w:val="left" w:pos="2835"/>
        </w:tabs>
        <w:rPr>
          <w:rFonts w:ascii="仿宋_GB2312" w:hAnsi="宋体" w:eastAsia="仿宋_GB2312"/>
          <w:sz w:val="32"/>
          <w:szCs w:val="32"/>
          <w:highlight w:val="none"/>
        </w:rPr>
      </w:pPr>
      <w:r>
        <w:rPr>
          <w:rFonts w:hint="eastAsia" w:ascii="仿宋_GB2312" w:hAnsi="宋体" w:eastAsia="仿宋_GB2312"/>
          <w:sz w:val="32"/>
          <w:szCs w:val="32"/>
          <w:highlight w:val="none"/>
        </w:rPr>
        <w:t xml:space="preserve">电子邮箱： </w:t>
      </w:r>
    </w:p>
    <w:p w14:paraId="4FD5AB78">
      <w:pPr>
        <w:rPr>
          <w:rFonts w:ascii="仿宋_GB2312" w:hAnsi="宋体" w:eastAsia="仿宋_GB2312"/>
          <w:sz w:val="32"/>
          <w:szCs w:val="32"/>
          <w:highlight w:val="none"/>
        </w:rPr>
      </w:pPr>
      <w:r>
        <w:rPr>
          <w:rFonts w:hint="eastAsia" w:ascii="仿宋_GB2312" w:hAnsi="宋体" w:eastAsia="仿宋_GB2312"/>
          <w:sz w:val="32"/>
          <w:szCs w:val="32"/>
          <w:highlight w:val="none"/>
        </w:rPr>
        <w:t xml:space="preserve">供应商全称(并加盖公章)： </w:t>
      </w:r>
    </w:p>
    <w:p w14:paraId="015C9163">
      <w:pPr>
        <w:rPr>
          <w:rFonts w:ascii="宋体" w:hAnsi="宋体"/>
          <w:szCs w:val="21"/>
          <w:highlight w:val="none"/>
        </w:rPr>
      </w:pPr>
    </w:p>
    <w:p w14:paraId="577934FC">
      <w:pPr>
        <w:rPr>
          <w:rFonts w:ascii="宋体" w:hAnsi="宋体"/>
          <w:sz w:val="30"/>
          <w:szCs w:val="30"/>
          <w:highlight w:val="none"/>
        </w:rPr>
      </w:pPr>
    </w:p>
    <w:p w14:paraId="725CBA13">
      <w:pPr>
        <w:widowControl/>
        <w:jc w:val="left"/>
        <w:rPr>
          <w:rFonts w:ascii="宋体" w:hAnsi="宋体"/>
          <w:sz w:val="30"/>
          <w:szCs w:val="30"/>
          <w:highlight w:val="none"/>
        </w:rPr>
      </w:pPr>
      <w:r>
        <w:rPr>
          <w:rFonts w:ascii="宋体" w:hAnsi="宋体"/>
          <w:sz w:val="30"/>
          <w:szCs w:val="30"/>
          <w:highlight w:val="none"/>
        </w:rPr>
        <w:br w:type="page"/>
      </w:r>
    </w:p>
    <w:p w14:paraId="46B56546">
      <w:pPr>
        <w:rPr>
          <w:rFonts w:hint="eastAsia" w:ascii="黑体" w:hAnsi="黑体" w:eastAsia="黑体"/>
          <w:sz w:val="32"/>
          <w:szCs w:val="32"/>
          <w:highlight w:val="none"/>
        </w:rPr>
      </w:pPr>
      <w:r>
        <w:rPr>
          <w:rFonts w:hint="eastAsia" w:ascii="黑体" w:hAnsi="黑体" w:eastAsia="黑体"/>
          <w:sz w:val="32"/>
          <w:szCs w:val="32"/>
          <w:highlight w:val="none"/>
        </w:rPr>
        <w:t>附件2-1</w:t>
      </w:r>
    </w:p>
    <w:p w14:paraId="4EEB6502">
      <w:pPr>
        <w:widowControl/>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营业执照（复印件）</w:t>
      </w:r>
    </w:p>
    <w:p w14:paraId="00478630">
      <w:pPr>
        <w:pStyle w:val="9"/>
        <w:rPr>
          <w:rFonts w:hint="eastAsia"/>
          <w:highlight w:val="none"/>
        </w:rPr>
      </w:pPr>
    </w:p>
    <w:p w14:paraId="52F39888">
      <w:pPr>
        <w:pStyle w:val="10"/>
        <w:rPr>
          <w:rFonts w:hint="eastAsia"/>
          <w:highlight w:val="none"/>
        </w:rPr>
      </w:pPr>
    </w:p>
    <w:p w14:paraId="662F82FB">
      <w:pPr>
        <w:pStyle w:val="10"/>
        <w:rPr>
          <w:highlight w:val="none"/>
        </w:rPr>
      </w:pPr>
    </w:p>
    <w:p w14:paraId="32A3C291">
      <w:pPr>
        <w:widowControl/>
        <w:jc w:val="left"/>
        <w:rPr>
          <w:rFonts w:hint="eastAsia" w:ascii="仿宋" w:hAnsi="仿宋" w:eastAsia="仿宋" w:cs="仿宋"/>
          <w:b/>
          <w:bCs/>
          <w:sz w:val="28"/>
          <w:szCs w:val="28"/>
          <w:highlight w:val="none"/>
        </w:rPr>
      </w:pPr>
      <w:r>
        <w:rPr>
          <w:rFonts w:ascii="仿宋" w:hAnsi="仿宋" w:eastAsia="仿宋" w:cs="仿宋"/>
          <w:b/>
          <w:bCs/>
          <w:sz w:val="28"/>
          <w:szCs w:val="28"/>
          <w:highlight w:val="none"/>
        </w:rPr>
        <w:br w:type="page"/>
      </w:r>
    </w:p>
    <w:p w14:paraId="6D106011">
      <w:pPr>
        <w:pStyle w:val="3"/>
        <w:spacing w:before="0" w:after="0" w:line="560" w:lineRule="exact"/>
        <w:rPr>
          <w:rFonts w:ascii="黑体" w:hAnsi="黑体" w:eastAsia="黑体"/>
          <w:b w:val="0"/>
          <w:sz w:val="32"/>
          <w:szCs w:val="32"/>
          <w:highlight w:val="none"/>
        </w:rPr>
      </w:pPr>
      <w:r>
        <w:rPr>
          <w:rFonts w:hint="eastAsia" w:ascii="黑体" w:hAnsi="黑体" w:eastAsia="黑体"/>
          <w:b w:val="0"/>
          <w:sz w:val="32"/>
          <w:szCs w:val="32"/>
          <w:highlight w:val="none"/>
        </w:rPr>
        <w:t>附件</w:t>
      </w:r>
      <w:r>
        <w:rPr>
          <w:rFonts w:ascii="黑体" w:hAnsi="黑体" w:eastAsia="黑体"/>
          <w:b w:val="0"/>
          <w:sz w:val="32"/>
          <w:szCs w:val="32"/>
          <w:highlight w:val="none"/>
        </w:rPr>
        <w:t>3</w:t>
      </w:r>
    </w:p>
    <w:p w14:paraId="6EA58748">
      <w:pPr>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项目评定供应商一览表</w:t>
      </w:r>
    </w:p>
    <w:p w14:paraId="118B00B3">
      <w:pPr>
        <w:widowControl/>
        <w:ind w:left="1510" w:hanging="1510" w:hangingChars="472"/>
        <w:rPr>
          <w:rFonts w:ascii="仿宋" w:hAnsi="仿宋" w:eastAsia="仿宋"/>
          <w:snapToGrid w:val="0"/>
          <w:color w:val="000000"/>
          <w:kern w:val="0"/>
          <w:sz w:val="32"/>
          <w:szCs w:val="32"/>
          <w:highlight w:val="none"/>
        </w:rPr>
      </w:pPr>
      <w:r>
        <w:rPr>
          <w:rFonts w:hint="eastAsia" w:ascii="仿宋" w:hAnsi="仿宋" w:eastAsia="仿宋" w:cs="宋体"/>
          <w:color w:val="000000" w:themeColor="text1"/>
          <w:kern w:val="0"/>
          <w:sz w:val="32"/>
          <w:szCs w:val="32"/>
          <w:highlight w:val="none"/>
          <w14:textFill>
            <w14:solidFill>
              <w14:schemeClr w14:val="tx1"/>
            </w14:solidFill>
          </w14:textFill>
        </w:rPr>
        <w:t>项目名称：</w:t>
      </w:r>
      <w:r>
        <w:rPr>
          <w:rFonts w:hint="eastAsia" w:ascii="仿宋" w:hAnsi="仿宋" w:eastAsia="仿宋"/>
          <w:snapToGrid w:val="0"/>
          <w:color w:val="000000"/>
          <w:kern w:val="0"/>
          <w:sz w:val="32"/>
          <w:szCs w:val="32"/>
          <w:highlight w:val="none"/>
        </w:rPr>
        <w:t xml:space="preserve"> “海保云智通”智能客服服务</w:t>
      </w:r>
    </w:p>
    <w:p w14:paraId="2ED4CB1D">
      <w:pPr>
        <w:widowControl/>
        <w:ind w:left="1510" w:hanging="1510" w:hangingChars="472"/>
        <w:rPr>
          <w:rFonts w:ascii="仿宋" w:hAnsi="仿宋" w:eastAsia="仿宋"/>
          <w:snapToGrid w:val="0"/>
          <w:color w:val="000000"/>
          <w:kern w:val="0"/>
          <w:sz w:val="32"/>
          <w:szCs w:val="32"/>
          <w:highlight w:val="none"/>
        </w:rPr>
      </w:pPr>
      <w:r>
        <w:rPr>
          <w:rFonts w:hint="eastAsia" w:ascii="仿宋" w:hAnsi="仿宋" w:eastAsia="仿宋"/>
          <w:snapToGrid w:val="0"/>
          <w:color w:val="000000"/>
          <w:kern w:val="0"/>
          <w:sz w:val="32"/>
          <w:szCs w:val="32"/>
          <w:highlight w:val="none"/>
        </w:rPr>
        <w:t>项目编号：1101082</w:t>
      </w:r>
      <w:r>
        <w:rPr>
          <w:rFonts w:hint="eastAsia" w:ascii="仿宋" w:hAnsi="仿宋" w:eastAsia="仿宋"/>
          <w:snapToGrid w:val="0"/>
          <w:color w:val="000000"/>
          <w:kern w:val="0"/>
          <w:sz w:val="32"/>
          <w:szCs w:val="32"/>
          <w:highlight w:val="none"/>
          <w:lang w:val="en-US" w:eastAsia="zh-CN"/>
        </w:rPr>
        <w:t>6</w:t>
      </w:r>
      <w:r>
        <w:rPr>
          <w:rFonts w:hint="eastAsia" w:ascii="仿宋" w:hAnsi="仿宋" w:eastAsia="仿宋"/>
          <w:snapToGrid w:val="0"/>
          <w:color w:val="000000"/>
          <w:kern w:val="0"/>
          <w:sz w:val="32"/>
          <w:szCs w:val="32"/>
          <w:highlight w:val="none"/>
        </w:rPr>
        <w:t>T000003</w:t>
      </w:r>
      <w:r>
        <w:rPr>
          <w:rFonts w:hint="eastAsia" w:ascii="仿宋" w:hAnsi="仿宋" w:eastAsia="仿宋"/>
          <w:snapToGrid w:val="0"/>
          <w:color w:val="000000"/>
          <w:kern w:val="0"/>
          <w:sz w:val="32"/>
          <w:szCs w:val="32"/>
          <w:highlight w:val="none"/>
          <w:lang w:val="en-US" w:eastAsia="zh-CN"/>
        </w:rPr>
        <w:t>782971</w:t>
      </w:r>
    </w:p>
    <w:p w14:paraId="4C76F452">
      <w:pPr>
        <w:rPr>
          <w:rFonts w:ascii="楷体_GB2312" w:eastAsia="楷体_GB2312"/>
          <w:sz w:val="32"/>
          <w:szCs w:val="32"/>
          <w:highlight w:val="none"/>
        </w:rPr>
      </w:pPr>
    </w:p>
    <w:tbl>
      <w:tblPr>
        <w:tblStyle w:val="16"/>
        <w:tblW w:w="8237" w:type="dxa"/>
        <w:tblInd w:w="93" w:type="dxa"/>
        <w:tblLayout w:type="autofit"/>
        <w:tblCellMar>
          <w:top w:w="0" w:type="dxa"/>
          <w:left w:w="108" w:type="dxa"/>
          <w:bottom w:w="0" w:type="dxa"/>
          <w:right w:w="108" w:type="dxa"/>
        </w:tblCellMar>
      </w:tblPr>
      <w:tblGrid>
        <w:gridCol w:w="1149"/>
        <w:gridCol w:w="4820"/>
        <w:gridCol w:w="2268"/>
      </w:tblGrid>
      <w:tr w14:paraId="4DA298C1">
        <w:tblPrEx>
          <w:tblCellMar>
            <w:top w:w="0" w:type="dxa"/>
            <w:left w:w="108" w:type="dxa"/>
            <w:bottom w:w="0" w:type="dxa"/>
            <w:right w:w="108" w:type="dxa"/>
          </w:tblCellMar>
        </w:tblPrEx>
        <w:trPr>
          <w:trHeight w:val="600"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26DA0">
            <w:pPr>
              <w:widowControl/>
              <w:jc w:val="left"/>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序号</w:t>
            </w:r>
          </w:p>
        </w:tc>
        <w:tc>
          <w:tcPr>
            <w:tcW w:w="4820" w:type="dxa"/>
            <w:tcBorders>
              <w:top w:val="single" w:color="auto" w:sz="4" w:space="0"/>
              <w:left w:val="nil"/>
              <w:bottom w:val="single" w:color="auto" w:sz="4" w:space="0"/>
              <w:right w:val="single" w:color="auto" w:sz="4" w:space="0"/>
            </w:tcBorders>
            <w:shd w:val="clear" w:color="auto" w:fill="auto"/>
            <w:vAlign w:val="center"/>
          </w:tcPr>
          <w:p w14:paraId="21459069">
            <w:pPr>
              <w:widowControl/>
              <w:jc w:val="center"/>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供应商名称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6E731776">
            <w:pPr>
              <w:widowControl/>
              <w:jc w:val="center"/>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回执送达时间</w:t>
            </w:r>
          </w:p>
        </w:tc>
      </w:tr>
      <w:tr w14:paraId="71133CC3">
        <w:tblPrEx>
          <w:tblCellMar>
            <w:top w:w="0" w:type="dxa"/>
            <w:left w:w="108" w:type="dxa"/>
            <w:bottom w:w="0" w:type="dxa"/>
            <w:right w:w="108" w:type="dxa"/>
          </w:tblCellMar>
        </w:tblPrEx>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1BDE21BB">
            <w:pPr>
              <w:widowControl/>
              <w:jc w:val="left"/>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1</w:t>
            </w:r>
          </w:p>
        </w:tc>
        <w:tc>
          <w:tcPr>
            <w:tcW w:w="4820" w:type="dxa"/>
            <w:tcBorders>
              <w:top w:val="single" w:color="auto" w:sz="4" w:space="0"/>
              <w:left w:val="nil"/>
              <w:bottom w:val="single" w:color="auto" w:sz="4" w:space="0"/>
              <w:right w:val="single" w:color="auto" w:sz="4" w:space="0"/>
            </w:tcBorders>
            <w:shd w:val="clear" w:color="auto" w:fill="auto"/>
            <w:vAlign w:val="center"/>
          </w:tcPr>
          <w:p w14:paraId="6EF2DD28">
            <w:pPr>
              <w:widowControl/>
              <w:jc w:val="center"/>
              <w:rPr>
                <w:rFonts w:ascii="楷体_GB2312" w:hAnsi="宋体" w:eastAsia="楷体_GB2312" w:cs="宋体"/>
                <w:kern w:val="0"/>
                <w:sz w:val="32"/>
                <w:szCs w:val="32"/>
                <w:highlight w:val="none"/>
              </w:rPr>
            </w:pPr>
          </w:p>
        </w:tc>
        <w:tc>
          <w:tcPr>
            <w:tcW w:w="2268" w:type="dxa"/>
            <w:tcBorders>
              <w:top w:val="nil"/>
              <w:left w:val="nil"/>
              <w:bottom w:val="single" w:color="auto" w:sz="4" w:space="0"/>
              <w:right w:val="single" w:color="auto" w:sz="4" w:space="0"/>
            </w:tcBorders>
            <w:shd w:val="clear" w:color="auto" w:fill="auto"/>
            <w:noWrap/>
            <w:vAlign w:val="center"/>
          </w:tcPr>
          <w:p w14:paraId="0AA77E5A">
            <w:pPr>
              <w:widowControl/>
              <w:jc w:val="left"/>
              <w:rPr>
                <w:rFonts w:ascii="楷体_GB2312" w:hAnsi="宋体" w:eastAsia="楷体_GB2312" w:cs="宋体"/>
                <w:kern w:val="0"/>
                <w:sz w:val="32"/>
                <w:szCs w:val="32"/>
                <w:highlight w:val="none"/>
              </w:rPr>
            </w:pPr>
          </w:p>
        </w:tc>
      </w:tr>
      <w:tr w14:paraId="246D0810">
        <w:tblPrEx>
          <w:tblCellMar>
            <w:top w:w="0" w:type="dxa"/>
            <w:left w:w="108" w:type="dxa"/>
            <w:bottom w:w="0" w:type="dxa"/>
            <w:right w:w="108" w:type="dxa"/>
          </w:tblCellMar>
        </w:tblPrEx>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0E8C3D3">
            <w:pPr>
              <w:widowControl/>
              <w:jc w:val="left"/>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2</w:t>
            </w:r>
          </w:p>
        </w:tc>
        <w:tc>
          <w:tcPr>
            <w:tcW w:w="4820" w:type="dxa"/>
            <w:tcBorders>
              <w:top w:val="single" w:color="auto" w:sz="4" w:space="0"/>
              <w:left w:val="nil"/>
              <w:bottom w:val="single" w:color="auto" w:sz="4" w:space="0"/>
              <w:right w:val="single" w:color="auto" w:sz="4" w:space="0"/>
            </w:tcBorders>
            <w:shd w:val="clear" w:color="auto" w:fill="auto"/>
            <w:vAlign w:val="center"/>
          </w:tcPr>
          <w:p w14:paraId="2EDFC6DB">
            <w:pPr>
              <w:widowControl/>
              <w:jc w:val="center"/>
              <w:rPr>
                <w:rFonts w:ascii="楷体_GB2312" w:hAnsi="宋体" w:eastAsia="楷体_GB2312" w:cs="宋体"/>
                <w:kern w:val="0"/>
                <w:sz w:val="32"/>
                <w:szCs w:val="32"/>
                <w:highlight w:val="none"/>
              </w:rPr>
            </w:pPr>
          </w:p>
        </w:tc>
        <w:tc>
          <w:tcPr>
            <w:tcW w:w="2268" w:type="dxa"/>
            <w:tcBorders>
              <w:top w:val="nil"/>
              <w:left w:val="nil"/>
              <w:bottom w:val="single" w:color="auto" w:sz="4" w:space="0"/>
              <w:right w:val="single" w:color="auto" w:sz="4" w:space="0"/>
            </w:tcBorders>
            <w:shd w:val="clear" w:color="auto" w:fill="auto"/>
            <w:noWrap/>
            <w:vAlign w:val="center"/>
          </w:tcPr>
          <w:p w14:paraId="75AEA3D3">
            <w:pPr>
              <w:widowControl/>
              <w:jc w:val="left"/>
              <w:rPr>
                <w:rFonts w:ascii="楷体_GB2312" w:hAnsi="宋体" w:eastAsia="楷体_GB2312" w:cs="宋体"/>
                <w:kern w:val="0"/>
                <w:sz w:val="32"/>
                <w:szCs w:val="32"/>
                <w:highlight w:val="none"/>
              </w:rPr>
            </w:pPr>
          </w:p>
        </w:tc>
      </w:tr>
      <w:tr w14:paraId="38A0389B">
        <w:tblPrEx>
          <w:tblCellMar>
            <w:top w:w="0" w:type="dxa"/>
            <w:left w:w="108" w:type="dxa"/>
            <w:bottom w:w="0" w:type="dxa"/>
            <w:right w:w="108" w:type="dxa"/>
          </w:tblCellMar>
        </w:tblPrEx>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1D32E6DB">
            <w:pPr>
              <w:widowControl/>
              <w:jc w:val="left"/>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3</w:t>
            </w:r>
          </w:p>
        </w:tc>
        <w:tc>
          <w:tcPr>
            <w:tcW w:w="4820" w:type="dxa"/>
            <w:tcBorders>
              <w:top w:val="single" w:color="auto" w:sz="4" w:space="0"/>
              <w:left w:val="nil"/>
              <w:bottom w:val="single" w:color="auto" w:sz="4" w:space="0"/>
              <w:right w:val="single" w:color="auto" w:sz="4" w:space="0"/>
            </w:tcBorders>
            <w:shd w:val="clear" w:color="auto" w:fill="auto"/>
            <w:vAlign w:val="center"/>
          </w:tcPr>
          <w:p w14:paraId="3155E361">
            <w:pPr>
              <w:widowControl/>
              <w:jc w:val="center"/>
              <w:rPr>
                <w:rFonts w:ascii="楷体_GB2312" w:hAnsi="宋体" w:eastAsia="楷体_GB2312" w:cs="宋体"/>
                <w:kern w:val="0"/>
                <w:sz w:val="32"/>
                <w:szCs w:val="32"/>
                <w:highlight w:val="none"/>
              </w:rPr>
            </w:pPr>
          </w:p>
        </w:tc>
        <w:tc>
          <w:tcPr>
            <w:tcW w:w="2268" w:type="dxa"/>
            <w:tcBorders>
              <w:top w:val="nil"/>
              <w:left w:val="nil"/>
              <w:bottom w:val="single" w:color="auto" w:sz="4" w:space="0"/>
              <w:right w:val="single" w:color="auto" w:sz="4" w:space="0"/>
            </w:tcBorders>
            <w:shd w:val="clear" w:color="auto" w:fill="auto"/>
            <w:noWrap/>
            <w:vAlign w:val="center"/>
          </w:tcPr>
          <w:p w14:paraId="1BDE5944">
            <w:pPr>
              <w:widowControl/>
              <w:jc w:val="left"/>
              <w:rPr>
                <w:rFonts w:ascii="楷体_GB2312" w:hAnsi="宋体" w:eastAsia="楷体_GB2312" w:cs="宋体"/>
                <w:kern w:val="0"/>
                <w:sz w:val="32"/>
                <w:szCs w:val="32"/>
                <w:highlight w:val="none"/>
              </w:rPr>
            </w:pPr>
          </w:p>
        </w:tc>
      </w:tr>
      <w:tr w14:paraId="78437D7C">
        <w:tblPrEx>
          <w:tblCellMar>
            <w:top w:w="0" w:type="dxa"/>
            <w:left w:w="108" w:type="dxa"/>
            <w:bottom w:w="0" w:type="dxa"/>
            <w:right w:w="108" w:type="dxa"/>
          </w:tblCellMar>
        </w:tblPrEx>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1383D212">
            <w:pPr>
              <w:widowControl/>
              <w:jc w:val="left"/>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w:t>
            </w:r>
          </w:p>
        </w:tc>
        <w:tc>
          <w:tcPr>
            <w:tcW w:w="4820" w:type="dxa"/>
            <w:tcBorders>
              <w:top w:val="single" w:color="auto" w:sz="4" w:space="0"/>
              <w:left w:val="nil"/>
              <w:bottom w:val="single" w:color="auto" w:sz="4" w:space="0"/>
              <w:right w:val="single" w:color="auto" w:sz="4" w:space="0"/>
            </w:tcBorders>
            <w:shd w:val="clear" w:color="auto" w:fill="auto"/>
            <w:vAlign w:val="center"/>
          </w:tcPr>
          <w:p w14:paraId="225B47C6">
            <w:pPr>
              <w:widowControl/>
              <w:jc w:val="center"/>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w:t>
            </w:r>
          </w:p>
        </w:tc>
        <w:tc>
          <w:tcPr>
            <w:tcW w:w="2268" w:type="dxa"/>
            <w:tcBorders>
              <w:top w:val="nil"/>
              <w:left w:val="nil"/>
              <w:bottom w:val="single" w:color="auto" w:sz="4" w:space="0"/>
              <w:right w:val="single" w:color="auto" w:sz="4" w:space="0"/>
            </w:tcBorders>
            <w:shd w:val="clear" w:color="auto" w:fill="auto"/>
            <w:noWrap/>
            <w:vAlign w:val="center"/>
          </w:tcPr>
          <w:p w14:paraId="35F2A9F5">
            <w:pPr>
              <w:widowControl/>
              <w:jc w:val="left"/>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w:t>
            </w:r>
          </w:p>
        </w:tc>
      </w:tr>
      <w:tr w14:paraId="53FC9DFA">
        <w:tblPrEx>
          <w:tblCellMar>
            <w:top w:w="0" w:type="dxa"/>
            <w:left w:w="108" w:type="dxa"/>
            <w:bottom w:w="0" w:type="dxa"/>
            <w:right w:w="108" w:type="dxa"/>
          </w:tblCellMar>
        </w:tblPrEx>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2B3F3B9">
            <w:pPr>
              <w:widowControl/>
              <w:jc w:val="left"/>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w:t>
            </w:r>
          </w:p>
        </w:tc>
        <w:tc>
          <w:tcPr>
            <w:tcW w:w="4820" w:type="dxa"/>
            <w:tcBorders>
              <w:top w:val="single" w:color="auto" w:sz="4" w:space="0"/>
              <w:left w:val="nil"/>
              <w:bottom w:val="single" w:color="auto" w:sz="4" w:space="0"/>
              <w:right w:val="single" w:color="auto" w:sz="4" w:space="0"/>
            </w:tcBorders>
            <w:shd w:val="clear" w:color="auto" w:fill="auto"/>
            <w:vAlign w:val="center"/>
          </w:tcPr>
          <w:p w14:paraId="0BFD8CCA">
            <w:pPr>
              <w:widowControl/>
              <w:jc w:val="center"/>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w:t>
            </w:r>
          </w:p>
        </w:tc>
        <w:tc>
          <w:tcPr>
            <w:tcW w:w="2268" w:type="dxa"/>
            <w:tcBorders>
              <w:top w:val="nil"/>
              <w:left w:val="nil"/>
              <w:bottom w:val="single" w:color="auto" w:sz="4" w:space="0"/>
              <w:right w:val="single" w:color="auto" w:sz="4" w:space="0"/>
            </w:tcBorders>
            <w:shd w:val="clear" w:color="auto" w:fill="auto"/>
            <w:noWrap/>
            <w:vAlign w:val="center"/>
          </w:tcPr>
          <w:p w14:paraId="352BE41D">
            <w:pPr>
              <w:widowControl/>
              <w:jc w:val="left"/>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w:t>
            </w:r>
          </w:p>
        </w:tc>
      </w:tr>
      <w:tr w14:paraId="60F21FEF">
        <w:tblPrEx>
          <w:tblCellMar>
            <w:top w:w="0" w:type="dxa"/>
            <w:left w:w="108" w:type="dxa"/>
            <w:bottom w:w="0" w:type="dxa"/>
            <w:right w:w="108" w:type="dxa"/>
          </w:tblCellMar>
        </w:tblPrEx>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693991DF">
            <w:pPr>
              <w:widowControl/>
              <w:jc w:val="left"/>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w:t>
            </w:r>
          </w:p>
        </w:tc>
        <w:tc>
          <w:tcPr>
            <w:tcW w:w="4820" w:type="dxa"/>
            <w:tcBorders>
              <w:top w:val="single" w:color="auto" w:sz="4" w:space="0"/>
              <w:left w:val="nil"/>
              <w:bottom w:val="single" w:color="auto" w:sz="4" w:space="0"/>
              <w:right w:val="single" w:color="auto" w:sz="4" w:space="0"/>
            </w:tcBorders>
            <w:shd w:val="clear" w:color="auto" w:fill="auto"/>
            <w:vAlign w:val="center"/>
          </w:tcPr>
          <w:p w14:paraId="4BE021F0">
            <w:pPr>
              <w:widowControl/>
              <w:jc w:val="center"/>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w:t>
            </w:r>
          </w:p>
        </w:tc>
        <w:tc>
          <w:tcPr>
            <w:tcW w:w="2268" w:type="dxa"/>
            <w:tcBorders>
              <w:top w:val="nil"/>
              <w:left w:val="nil"/>
              <w:bottom w:val="single" w:color="auto" w:sz="4" w:space="0"/>
              <w:right w:val="single" w:color="auto" w:sz="4" w:space="0"/>
            </w:tcBorders>
            <w:shd w:val="clear" w:color="auto" w:fill="auto"/>
            <w:noWrap/>
            <w:vAlign w:val="center"/>
          </w:tcPr>
          <w:p w14:paraId="1DB60BBD">
            <w:pPr>
              <w:widowControl/>
              <w:jc w:val="left"/>
              <w:rPr>
                <w:rFonts w:ascii="楷体_GB2312" w:hAnsi="宋体" w:eastAsia="楷体_GB2312" w:cs="宋体"/>
                <w:kern w:val="0"/>
                <w:sz w:val="32"/>
                <w:szCs w:val="32"/>
                <w:highlight w:val="none"/>
              </w:rPr>
            </w:pPr>
            <w:r>
              <w:rPr>
                <w:rFonts w:hint="eastAsia" w:ascii="楷体_GB2312" w:hAnsi="宋体" w:eastAsia="楷体_GB2312" w:cs="宋体"/>
                <w:kern w:val="0"/>
                <w:sz w:val="32"/>
                <w:szCs w:val="32"/>
                <w:highlight w:val="none"/>
              </w:rPr>
              <w:t>　</w:t>
            </w:r>
          </w:p>
        </w:tc>
      </w:tr>
    </w:tbl>
    <w:p w14:paraId="3C6EA98A">
      <w:pPr>
        <w:widowControl/>
        <w:rPr>
          <w:rFonts w:ascii="楷体_GB2312" w:hAnsi="宋体" w:eastAsia="楷体_GB2312" w:cs="宋体"/>
          <w:kern w:val="0"/>
          <w:sz w:val="32"/>
          <w:szCs w:val="32"/>
          <w:highlight w:val="none"/>
        </w:rPr>
      </w:pPr>
    </w:p>
    <w:p w14:paraId="2774ED07">
      <w:pPr>
        <w:widowControl/>
        <w:rPr>
          <w:rFonts w:ascii="仿宋" w:hAnsi="仿宋" w:eastAsia="仿宋" w:cs="宋体"/>
          <w:kern w:val="0"/>
          <w:sz w:val="32"/>
          <w:szCs w:val="32"/>
          <w:highlight w:val="none"/>
        </w:rPr>
      </w:pPr>
      <w:r>
        <w:rPr>
          <w:rFonts w:hint="eastAsia" w:ascii="仿宋" w:hAnsi="仿宋" w:eastAsia="仿宋" w:cs="宋体"/>
          <w:kern w:val="0"/>
          <w:sz w:val="32"/>
          <w:szCs w:val="32"/>
          <w:highlight w:val="none"/>
        </w:rPr>
        <w:t xml:space="preserve">评定小组人员签字：  </w:t>
      </w:r>
    </w:p>
    <w:p w14:paraId="28C87CD5">
      <w:pPr>
        <w:widowControl/>
        <w:rPr>
          <w:rFonts w:ascii="仿宋" w:hAnsi="仿宋" w:eastAsia="仿宋" w:cs="宋体"/>
          <w:kern w:val="0"/>
          <w:sz w:val="32"/>
          <w:szCs w:val="32"/>
          <w:highlight w:val="none"/>
        </w:rPr>
      </w:pPr>
    </w:p>
    <w:p w14:paraId="14EA205A">
      <w:pPr>
        <w:widowControl/>
        <w:rPr>
          <w:rFonts w:ascii="仿宋" w:hAnsi="仿宋" w:eastAsia="仿宋" w:cs="宋体"/>
          <w:kern w:val="0"/>
          <w:sz w:val="32"/>
          <w:szCs w:val="32"/>
          <w:highlight w:val="none"/>
        </w:rPr>
      </w:pPr>
    </w:p>
    <w:p w14:paraId="4A53C11D">
      <w:pPr>
        <w:pStyle w:val="9"/>
        <w:rPr>
          <w:highlight w:val="none"/>
        </w:rPr>
      </w:pPr>
    </w:p>
    <w:p w14:paraId="45A2A464">
      <w:pPr>
        <w:widowControl/>
        <w:ind w:firstLine="5440" w:firstLineChars="17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202</w:t>
      </w:r>
      <w:r>
        <w:rPr>
          <w:rFonts w:hint="eastAsia" w:ascii="仿宋" w:hAnsi="仿宋" w:eastAsia="仿宋" w:cs="宋体"/>
          <w:kern w:val="0"/>
          <w:sz w:val="32"/>
          <w:szCs w:val="32"/>
          <w:highlight w:val="none"/>
          <w:lang w:val="en-US" w:eastAsia="zh-CN"/>
        </w:rPr>
        <w:t>6</w:t>
      </w:r>
      <w:r>
        <w:rPr>
          <w:rFonts w:hint="eastAsia" w:ascii="仿宋" w:hAnsi="仿宋" w:eastAsia="仿宋" w:cs="宋体"/>
          <w:kern w:val="0"/>
          <w:sz w:val="32"/>
          <w:szCs w:val="32"/>
          <w:highlight w:val="none"/>
        </w:rPr>
        <w:t>年  月  日</w:t>
      </w:r>
    </w:p>
    <w:p w14:paraId="0060131A">
      <w:pPr>
        <w:pStyle w:val="9"/>
        <w:rPr>
          <w:highlight w:val="none"/>
        </w:rPr>
      </w:pPr>
    </w:p>
    <w:p w14:paraId="77D16FFE">
      <w:pPr>
        <w:widowControl/>
        <w:jc w:val="left"/>
        <w:rPr>
          <w:rFonts w:ascii="黑体" w:hAnsi="黑体" w:eastAsia="黑体"/>
          <w:b/>
          <w:sz w:val="32"/>
          <w:szCs w:val="32"/>
          <w:highlight w:val="none"/>
        </w:rPr>
      </w:pPr>
      <w:r>
        <w:rPr>
          <w:rFonts w:ascii="黑体" w:hAnsi="黑体" w:eastAsia="黑体"/>
          <w:b/>
          <w:sz w:val="32"/>
          <w:szCs w:val="32"/>
          <w:highlight w:val="none"/>
        </w:rPr>
        <w:br w:type="page"/>
      </w:r>
      <w:r>
        <w:rPr>
          <w:rFonts w:hint="eastAsia" w:ascii="黑体" w:hAnsi="黑体" w:eastAsia="黑体"/>
          <w:sz w:val="32"/>
          <w:szCs w:val="32"/>
          <w:highlight w:val="none"/>
        </w:rPr>
        <w:t>附件</w:t>
      </w:r>
      <w:r>
        <w:rPr>
          <w:rFonts w:ascii="黑体" w:hAnsi="黑体" w:eastAsia="黑体"/>
          <w:sz w:val="32"/>
          <w:szCs w:val="32"/>
          <w:highlight w:val="none"/>
        </w:rPr>
        <w:t>4</w:t>
      </w:r>
    </w:p>
    <w:p w14:paraId="2E654C10">
      <w:pPr>
        <w:spacing w:line="56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法定代表人授权书</w:t>
      </w:r>
    </w:p>
    <w:p w14:paraId="1341CC11">
      <w:pPr>
        <w:jc w:val="left"/>
        <w:rPr>
          <w:rFonts w:ascii="仿宋_GB2312" w:hAnsi="宋体" w:eastAsia="仿宋_GB2312"/>
          <w:sz w:val="32"/>
          <w:szCs w:val="32"/>
          <w:highlight w:val="none"/>
        </w:rPr>
      </w:pPr>
      <w:r>
        <w:rPr>
          <w:rFonts w:hint="eastAsia" w:ascii="仿宋_GB2312" w:hAnsi="宋体" w:eastAsia="仿宋_GB2312"/>
          <w:sz w:val="32"/>
          <w:szCs w:val="32"/>
          <w:highlight w:val="none"/>
        </w:rPr>
        <w:t>（法定代表人不能参与评定时，须出具本授权书，授权书须法定代表人及被授权人签字或加盖名章，并加盖本单位公章。）</w:t>
      </w:r>
    </w:p>
    <w:p w14:paraId="78EF7720">
      <w:pPr>
        <w:rPr>
          <w:rFonts w:ascii="仿宋_GB2312" w:hAnsi="宋体" w:eastAsia="仿宋_GB2312"/>
          <w:sz w:val="32"/>
          <w:szCs w:val="32"/>
          <w:highlight w:val="none"/>
        </w:rPr>
      </w:pPr>
    </w:p>
    <w:p w14:paraId="13C5A216">
      <w:pPr>
        <w:widowControl/>
        <w:ind w:left="1510" w:hanging="1510" w:hangingChars="472"/>
        <w:rPr>
          <w:rFonts w:ascii="仿宋_GB2312" w:hAnsi="宋体" w:eastAsia="仿宋_GB2312"/>
          <w:sz w:val="32"/>
          <w:szCs w:val="32"/>
          <w:highlight w:val="none"/>
        </w:rPr>
      </w:pPr>
      <w:r>
        <w:rPr>
          <w:rFonts w:hint="eastAsia" w:ascii="仿宋" w:hAnsi="仿宋" w:eastAsia="仿宋"/>
          <w:snapToGrid w:val="0"/>
          <w:color w:val="000000"/>
          <w:kern w:val="0"/>
          <w:sz w:val="32"/>
          <w:szCs w:val="32"/>
          <w:highlight w:val="none"/>
        </w:rPr>
        <w:t>北京市海淀区社会保险基金管理中心</w:t>
      </w:r>
      <w:r>
        <w:rPr>
          <w:rFonts w:hint="eastAsia" w:ascii="仿宋_GB2312" w:hAnsi="宋体" w:eastAsia="仿宋_GB2312"/>
          <w:sz w:val="32"/>
          <w:szCs w:val="32"/>
          <w:highlight w:val="none"/>
        </w:rPr>
        <w:t>：</w:t>
      </w:r>
    </w:p>
    <w:p w14:paraId="34E45680">
      <w:pPr>
        <w:jc w:val="left"/>
        <w:rPr>
          <w:rFonts w:ascii="仿宋_GB2312" w:hAnsi="宋体" w:eastAsia="仿宋_GB2312"/>
          <w:sz w:val="32"/>
          <w:szCs w:val="32"/>
          <w:highlight w:val="none"/>
        </w:rPr>
      </w:pPr>
      <w:r>
        <w:rPr>
          <w:rFonts w:hint="eastAsia" w:ascii="仿宋_GB2312" w:hAnsi="宋体" w:eastAsia="仿宋_GB2312"/>
          <w:sz w:val="32"/>
          <w:szCs w:val="32"/>
          <w:highlight w:val="none"/>
        </w:rPr>
        <w:t>本授权书声明：（公司名称）的在下面签字的（法定代表人姓名、职务）代表本公司授权（公司名称）的在下面签字的（被授权人的姓名、职务）为本公司的合法代理人，就（项目名称和项目编号）的评定，以本公司名义处理一切与之有关的事务。</w:t>
      </w:r>
    </w:p>
    <w:p w14:paraId="5FE522CE">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本授权书于      年     月     日签字生效,特此声明。</w:t>
      </w:r>
    </w:p>
    <w:p w14:paraId="58BFE7EB">
      <w:pPr>
        <w:widowControl/>
        <w:ind w:left="1510" w:hanging="1510" w:hangingChars="472"/>
        <w:rPr>
          <w:rFonts w:ascii="仿宋_GB2312" w:hAnsi="宋体" w:eastAsia="仿宋_GB2312"/>
          <w:sz w:val="32"/>
          <w:szCs w:val="32"/>
          <w:highlight w:val="none"/>
        </w:rPr>
      </w:pPr>
    </w:p>
    <w:p w14:paraId="75DB3BAA">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法定代表人（签字或名章)：</w:t>
      </w:r>
    </w:p>
    <w:p w14:paraId="5309DD2A">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被授权人(签字)：</w:t>
      </w:r>
    </w:p>
    <w:p w14:paraId="3C10AB46">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供应商（公章）：</w:t>
      </w:r>
    </w:p>
    <w:p w14:paraId="27FA1DB8">
      <w:pPr>
        <w:widowControl/>
        <w:ind w:left="1510" w:hanging="1510" w:hangingChars="472"/>
        <w:rPr>
          <w:rFonts w:ascii="仿宋_GB2312" w:hAnsi="宋体" w:eastAsia="仿宋_GB2312"/>
          <w:sz w:val="32"/>
          <w:szCs w:val="32"/>
          <w:highlight w:val="none"/>
        </w:rPr>
      </w:pPr>
    </w:p>
    <w:p w14:paraId="010C43CD">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被授权人姓名：</w:t>
      </w:r>
    </w:p>
    <w:p w14:paraId="049F1720">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身份证号码：</w:t>
      </w:r>
    </w:p>
    <w:p w14:paraId="1501FB06">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电话：</w:t>
      </w:r>
    </w:p>
    <w:p w14:paraId="74BEC644">
      <w:pPr>
        <w:widowControl/>
        <w:ind w:left="1510" w:hanging="1510" w:hangingChars="472"/>
        <w:rPr>
          <w:rFonts w:ascii="仿宋_GB2312" w:hAnsi="宋体" w:eastAsia="仿宋_GB2312"/>
          <w:sz w:val="32"/>
          <w:szCs w:val="32"/>
          <w:highlight w:val="none"/>
        </w:rPr>
      </w:pPr>
      <w:r>
        <w:rPr>
          <w:rFonts w:hint="eastAsia" w:ascii="仿宋_GB2312" w:hAnsi="宋体" w:eastAsia="仿宋_GB2312"/>
          <w:sz w:val="32"/>
          <w:szCs w:val="32"/>
          <w:highlight w:val="none"/>
        </w:rPr>
        <w:t>手机：</w:t>
      </w:r>
    </w:p>
    <w:p w14:paraId="318C9C6D">
      <w:pPr>
        <w:widowControl/>
        <w:jc w:val="left"/>
        <w:rPr>
          <w:rFonts w:ascii="黑体" w:hAnsi="黑体" w:eastAsia="黑体"/>
          <w:bCs/>
          <w:kern w:val="44"/>
          <w:sz w:val="32"/>
          <w:szCs w:val="32"/>
          <w:highlight w:val="none"/>
        </w:rPr>
      </w:pPr>
    </w:p>
    <w:p w14:paraId="7492CBD1">
      <w:pPr>
        <w:pStyle w:val="3"/>
        <w:spacing w:before="0" w:after="0" w:line="560" w:lineRule="exact"/>
        <w:rPr>
          <w:rFonts w:ascii="黑体" w:hAnsi="黑体" w:eastAsia="黑体"/>
          <w:b w:val="0"/>
          <w:sz w:val="32"/>
          <w:szCs w:val="32"/>
          <w:highlight w:val="none"/>
        </w:rPr>
      </w:pPr>
      <w:r>
        <w:rPr>
          <w:rFonts w:hint="eastAsia" w:ascii="黑体" w:hAnsi="黑体" w:eastAsia="黑体"/>
          <w:b w:val="0"/>
          <w:sz w:val="32"/>
          <w:szCs w:val="32"/>
          <w:highlight w:val="none"/>
        </w:rPr>
        <w:t>附件</w:t>
      </w:r>
      <w:r>
        <w:rPr>
          <w:rFonts w:ascii="黑体" w:hAnsi="黑体" w:eastAsia="黑体"/>
          <w:b w:val="0"/>
          <w:sz w:val="32"/>
          <w:szCs w:val="32"/>
          <w:highlight w:val="none"/>
        </w:rPr>
        <w:t>5</w:t>
      </w:r>
    </w:p>
    <w:p w14:paraId="1B3825F7">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评定承诺书</w:t>
      </w:r>
    </w:p>
    <w:p w14:paraId="2FEC2A0F">
      <w:pPr>
        <w:spacing w:line="560" w:lineRule="exact"/>
        <w:jc w:val="center"/>
        <w:rPr>
          <w:rFonts w:ascii="Calibri" w:hAnsi="Calibri"/>
          <w:sz w:val="32"/>
          <w:szCs w:val="32"/>
          <w:highlight w:val="none"/>
        </w:rPr>
      </w:pPr>
    </w:p>
    <w:p w14:paraId="343F343E">
      <w:pPr>
        <w:spacing w:line="54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我方作为北京市海淀区定点采购供应商，在协议有效期内，参与本项目评定采购时郑重承诺：</w:t>
      </w:r>
    </w:p>
    <w:p w14:paraId="6222062A">
      <w:pPr>
        <w:spacing w:line="54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一、遵循公开、公平、公正和诚实信用的原则，履行本项目评定承诺，遵守本项目评定文件规定，按照《海淀区政府集中采购评定工作(试点)实施细则》规定的程序参与评定活动。</w:t>
      </w:r>
    </w:p>
    <w:p w14:paraId="0EEBF235">
      <w:pPr>
        <w:spacing w:line="54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二、报价及相关材料真实有效，能够满足采购单位在评定文件中提出的所有要求，保证货物(服务)质量，杜绝以低于成本的价格恶意竞争，并接受采购人和海淀区财政局组织的货物(服务)质量抽检。</w:t>
      </w:r>
    </w:p>
    <w:p w14:paraId="07C352D3">
      <w:pPr>
        <w:spacing w:line="54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三、不与其他评定人、采购人相互串通报价，不恶意压低或抬高价格，不排挤其他评定人，不损害国家利益、社会公共利益或者他人的合法权益。</w:t>
      </w:r>
    </w:p>
    <w:p w14:paraId="2AD7EF33">
      <w:pPr>
        <w:spacing w:line="54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四、不出卖、出租资质，不将评定成交项目转让给他人。</w:t>
      </w:r>
    </w:p>
    <w:p w14:paraId="35D8E71B">
      <w:pPr>
        <w:spacing w:line="54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五、我方认真履行成交结果，按评定文件要求与采购单位签订政府采购合同、提供相关货物(服务)。</w:t>
      </w:r>
    </w:p>
    <w:p w14:paraId="44DE1396">
      <w:pPr>
        <w:spacing w:line="54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六、评定成交后不按评定承诺提供货物(服务)的，接受终止我方海淀区评定采购资格等处理。</w:t>
      </w:r>
    </w:p>
    <w:p w14:paraId="6E1D824E">
      <w:pPr>
        <w:spacing w:line="54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我方若有违反本承诺内容的行为，愿意承担相应的违约责任或法律责任。</w:t>
      </w:r>
    </w:p>
    <w:p w14:paraId="49A7010D">
      <w:pPr>
        <w:spacing w:line="540" w:lineRule="exact"/>
        <w:jc w:val="left"/>
        <w:rPr>
          <w:rFonts w:ascii="仿宋_GB2312" w:hAnsi="仿宋" w:eastAsia="仿宋_GB2312"/>
          <w:sz w:val="28"/>
          <w:szCs w:val="28"/>
          <w:highlight w:val="none"/>
        </w:rPr>
      </w:pPr>
      <w:r>
        <w:rPr>
          <w:rFonts w:hint="eastAsia" w:ascii="仿宋_GB2312" w:hAnsi="仿宋" w:eastAsia="仿宋_GB2312"/>
          <w:sz w:val="28"/>
          <w:szCs w:val="28"/>
          <w:highlight w:val="none"/>
        </w:rPr>
        <w:t xml:space="preserve">承诺方全称(公章)： </w:t>
      </w:r>
    </w:p>
    <w:p w14:paraId="5C4F6EDC">
      <w:pPr>
        <w:spacing w:line="540" w:lineRule="exact"/>
        <w:jc w:val="left"/>
        <w:rPr>
          <w:rFonts w:ascii="仿宋_GB2312" w:hAnsi="仿宋" w:eastAsia="仿宋_GB2312"/>
          <w:sz w:val="28"/>
          <w:szCs w:val="28"/>
          <w:highlight w:val="none"/>
        </w:rPr>
      </w:pPr>
      <w:r>
        <w:rPr>
          <w:rFonts w:hint="eastAsia" w:ascii="仿宋_GB2312" w:hAnsi="仿宋" w:eastAsia="仿宋_GB2312"/>
          <w:sz w:val="28"/>
          <w:szCs w:val="28"/>
          <w:highlight w:val="none"/>
        </w:rPr>
        <w:t>承诺方代表(签字)：</w:t>
      </w:r>
    </w:p>
    <w:p w14:paraId="296F7202">
      <w:pPr>
        <w:spacing w:line="540" w:lineRule="exact"/>
        <w:jc w:val="right"/>
        <w:rPr>
          <w:rFonts w:ascii="仿宋_GB2312" w:hAnsi="仿宋" w:eastAsia="仿宋_GB2312"/>
          <w:sz w:val="28"/>
          <w:szCs w:val="28"/>
          <w:highlight w:val="none"/>
        </w:rPr>
      </w:pPr>
      <w:r>
        <w:rPr>
          <w:rFonts w:hint="eastAsia" w:ascii="仿宋_GB2312" w:hAnsi="仿宋" w:eastAsia="仿宋_GB2312"/>
          <w:sz w:val="28"/>
          <w:szCs w:val="28"/>
          <w:highlight w:val="none"/>
        </w:rPr>
        <w:t>202</w:t>
      </w:r>
      <w:r>
        <w:rPr>
          <w:rFonts w:hint="eastAsia" w:ascii="仿宋_GB2312" w:hAnsi="仿宋" w:eastAsia="仿宋_GB2312"/>
          <w:sz w:val="28"/>
          <w:szCs w:val="28"/>
          <w:highlight w:val="none"/>
          <w:lang w:val="en-US" w:eastAsia="zh-CN"/>
        </w:rPr>
        <w:t>6</w:t>
      </w:r>
      <w:r>
        <w:rPr>
          <w:rFonts w:hint="eastAsia" w:ascii="仿宋_GB2312" w:hAnsi="仿宋" w:eastAsia="仿宋_GB2312"/>
          <w:sz w:val="28"/>
          <w:szCs w:val="28"/>
          <w:highlight w:val="none"/>
        </w:rPr>
        <w:t>年    月    日</w:t>
      </w:r>
    </w:p>
    <w:p w14:paraId="6C91EB11">
      <w:pPr>
        <w:widowControl/>
        <w:jc w:val="left"/>
        <w:rPr>
          <w:rFonts w:ascii="黑体" w:hAnsi="黑体" w:eastAsia="黑体"/>
          <w:bCs/>
          <w:kern w:val="44"/>
          <w:sz w:val="32"/>
          <w:szCs w:val="32"/>
          <w:highlight w:val="none"/>
        </w:rPr>
      </w:pPr>
      <w:r>
        <w:rPr>
          <w:rFonts w:ascii="黑体" w:hAnsi="黑体" w:eastAsia="黑体"/>
          <w:b/>
          <w:sz w:val="32"/>
          <w:szCs w:val="32"/>
          <w:highlight w:val="none"/>
        </w:rPr>
        <w:br w:type="page"/>
      </w:r>
    </w:p>
    <w:p w14:paraId="2B005CDD">
      <w:pPr>
        <w:pStyle w:val="3"/>
        <w:spacing w:before="0" w:after="0" w:line="560" w:lineRule="exact"/>
        <w:rPr>
          <w:rFonts w:ascii="黑体" w:hAnsi="黑体" w:eastAsia="黑体"/>
          <w:b w:val="0"/>
          <w:sz w:val="32"/>
          <w:szCs w:val="32"/>
          <w:highlight w:val="none"/>
        </w:rPr>
      </w:pPr>
      <w:r>
        <w:rPr>
          <w:rFonts w:hint="eastAsia" w:ascii="黑体" w:hAnsi="黑体" w:eastAsia="黑体"/>
          <w:b w:val="0"/>
          <w:sz w:val="32"/>
          <w:szCs w:val="32"/>
          <w:highlight w:val="none"/>
        </w:rPr>
        <w:t>附件</w:t>
      </w:r>
      <w:r>
        <w:rPr>
          <w:rFonts w:ascii="黑体" w:hAnsi="黑体" w:eastAsia="黑体"/>
          <w:b w:val="0"/>
          <w:sz w:val="32"/>
          <w:szCs w:val="32"/>
          <w:highlight w:val="none"/>
        </w:rPr>
        <w:t>6</w:t>
      </w:r>
    </w:p>
    <w:p w14:paraId="77B96E75">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评定供应商签到表</w:t>
      </w:r>
    </w:p>
    <w:p w14:paraId="0ECFC4AF">
      <w:pPr>
        <w:adjustRightInd w:val="0"/>
        <w:snapToGrid w:val="0"/>
        <w:spacing w:line="560" w:lineRule="exact"/>
        <w:ind w:left="955" w:hanging="955" w:hangingChars="455"/>
        <w:jc w:val="left"/>
        <w:rPr>
          <w:rFonts w:ascii="Calibri" w:hAnsi="Calibri"/>
          <w:szCs w:val="21"/>
          <w:highlight w:val="none"/>
        </w:rPr>
      </w:pPr>
    </w:p>
    <w:p w14:paraId="48C05444">
      <w:pPr>
        <w:adjustRightInd w:val="0"/>
        <w:snapToGrid w:val="0"/>
        <w:ind w:left="1616" w:hanging="1616" w:hangingChars="505"/>
        <w:jc w:val="left"/>
        <w:rPr>
          <w:rFonts w:ascii="仿宋_GB2312" w:hAnsi="Calibri" w:eastAsia="仿宋_GB2312"/>
          <w:color w:val="000000" w:themeColor="text1"/>
          <w:sz w:val="32"/>
          <w:szCs w:val="32"/>
          <w:highlight w:val="none"/>
          <w:u w:val="single"/>
          <w14:textFill>
            <w14:solidFill>
              <w14:schemeClr w14:val="tx1"/>
            </w14:solidFill>
          </w14:textFill>
        </w:rPr>
      </w:pPr>
      <w:r>
        <w:rPr>
          <w:rFonts w:hint="eastAsia" w:ascii="仿宋_GB2312" w:hAnsi="Calibri" w:eastAsia="仿宋_GB2312"/>
          <w:color w:val="000000" w:themeColor="text1"/>
          <w:sz w:val="32"/>
          <w:szCs w:val="32"/>
          <w:highlight w:val="none"/>
          <w14:textFill>
            <w14:solidFill>
              <w14:schemeClr w14:val="tx1"/>
            </w14:solidFill>
          </w14:textFill>
        </w:rPr>
        <w:t>项目名称：“海保云智通”智能客服服务</w:t>
      </w:r>
    </w:p>
    <w:p w14:paraId="06BFD86A">
      <w:pPr>
        <w:widowControl/>
        <w:ind w:left="1510" w:hanging="1510" w:hangingChars="472"/>
        <w:rPr>
          <w:rFonts w:ascii="仿宋" w:hAnsi="仿宋" w:eastAsia="仿宋" w:cs="宋体"/>
          <w:color w:val="000000" w:themeColor="text1"/>
          <w:kern w:val="0"/>
          <w:sz w:val="32"/>
          <w:szCs w:val="32"/>
          <w:highlight w:val="none"/>
          <w:u w:val="single"/>
          <w14:textFill>
            <w14:solidFill>
              <w14:schemeClr w14:val="tx1"/>
            </w14:solidFill>
          </w14:textFill>
        </w:rPr>
      </w:pPr>
      <w:r>
        <w:rPr>
          <w:rFonts w:hint="eastAsia" w:ascii="仿宋_GB2312" w:hAnsi="Calibri" w:eastAsia="仿宋_GB2312"/>
          <w:color w:val="000000" w:themeColor="text1"/>
          <w:sz w:val="32"/>
          <w:szCs w:val="32"/>
          <w:highlight w:val="none"/>
          <w14:textFill>
            <w14:solidFill>
              <w14:schemeClr w14:val="tx1"/>
            </w14:solidFill>
          </w14:textFill>
        </w:rPr>
        <w:t>项目编号：1101082</w:t>
      </w:r>
      <w:r>
        <w:rPr>
          <w:rFonts w:hint="eastAsia" w:ascii="仿宋_GB2312" w:hAnsi="Calibri" w:eastAsia="仿宋_GB2312"/>
          <w:color w:val="000000" w:themeColor="text1"/>
          <w:sz w:val="32"/>
          <w:szCs w:val="32"/>
          <w:highlight w:val="none"/>
          <w:lang w:val="en-US" w:eastAsia="zh-CN"/>
          <w14:textFill>
            <w14:solidFill>
              <w14:schemeClr w14:val="tx1"/>
            </w14:solidFill>
          </w14:textFill>
        </w:rPr>
        <w:t>6</w:t>
      </w:r>
      <w:r>
        <w:rPr>
          <w:rFonts w:hint="eastAsia" w:ascii="仿宋_GB2312" w:hAnsi="Calibri" w:eastAsia="仿宋_GB2312"/>
          <w:color w:val="000000" w:themeColor="text1"/>
          <w:sz w:val="32"/>
          <w:szCs w:val="32"/>
          <w:highlight w:val="none"/>
          <w14:textFill>
            <w14:solidFill>
              <w14:schemeClr w14:val="tx1"/>
            </w14:solidFill>
          </w14:textFill>
        </w:rPr>
        <w:t>T000003</w:t>
      </w:r>
      <w:r>
        <w:rPr>
          <w:rFonts w:hint="eastAsia" w:ascii="仿宋_GB2312" w:hAnsi="Calibri" w:eastAsia="仿宋_GB2312"/>
          <w:color w:val="000000" w:themeColor="text1"/>
          <w:sz w:val="32"/>
          <w:szCs w:val="32"/>
          <w:highlight w:val="none"/>
          <w:lang w:val="en-US" w:eastAsia="zh-CN"/>
          <w14:textFill>
            <w14:solidFill>
              <w14:schemeClr w14:val="tx1"/>
            </w14:solidFill>
          </w14:textFill>
        </w:rPr>
        <w:t>782971</w:t>
      </w:r>
    </w:p>
    <w:p w14:paraId="051041AB">
      <w:pPr>
        <w:rPr>
          <w:rFonts w:ascii="楷体_GB2312" w:eastAsia="楷体_GB2312"/>
          <w:sz w:val="32"/>
          <w:szCs w:val="32"/>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977"/>
        <w:gridCol w:w="1701"/>
        <w:gridCol w:w="1559"/>
        <w:gridCol w:w="1468"/>
      </w:tblGrid>
      <w:tr w14:paraId="155D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A361037">
            <w:pPr>
              <w:jc w:val="center"/>
              <w:rPr>
                <w:rFonts w:ascii="仿宋_GB2312" w:hAnsi="Calibri" w:eastAsia="仿宋_GB2312"/>
                <w:b/>
                <w:sz w:val="28"/>
                <w:szCs w:val="21"/>
                <w:highlight w:val="none"/>
              </w:rPr>
            </w:pPr>
            <w:r>
              <w:rPr>
                <w:rFonts w:hint="eastAsia" w:ascii="仿宋_GB2312" w:hAnsi="Calibri" w:eastAsia="仿宋_GB2312"/>
                <w:b/>
                <w:sz w:val="28"/>
                <w:szCs w:val="21"/>
                <w:highlight w:val="none"/>
              </w:rPr>
              <w:t>序号</w:t>
            </w:r>
          </w:p>
        </w:tc>
        <w:tc>
          <w:tcPr>
            <w:tcW w:w="2977" w:type="dxa"/>
          </w:tcPr>
          <w:p w14:paraId="1A234B35">
            <w:pPr>
              <w:jc w:val="center"/>
              <w:rPr>
                <w:rFonts w:ascii="仿宋_GB2312" w:hAnsi="Calibri" w:eastAsia="仿宋_GB2312"/>
                <w:b/>
                <w:sz w:val="28"/>
                <w:szCs w:val="21"/>
                <w:highlight w:val="none"/>
              </w:rPr>
            </w:pPr>
            <w:r>
              <w:rPr>
                <w:rFonts w:hint="eastAsia" w:ascii="仿宋_GB2312" w:hAnsi="Calibri" w:eastAsia="仿宋_GB2312"/>
                <w:b/>
                <w:sz w:val="28"/>
                <w:szCs w:val="21"/>
                <w:highlight w:val="none"/>
              </w:rPr>
              <w:t>供应商名称</w:t>
            </w:r>
          </w:p>
        </w:tc>
        <w:tc>
          <w:tcPr>
            <w:tcW w:w="1701" w:type="dxa"/>
          </w:tcPr>
          <w:p w14:paraId="26E50C32">
            <w:pPr>
              <w:jc w:val="center"/>
              <w:rPr>
                <w:rFonts w:ascii="仿宋_GB2312" w:hAnsi="Calibri" w:eastAsia="仿宋_GB2312"/>
                <w:b/>
                <w:sz w:val="28"/>
                <w:szCs w:val="21"/>
                <w:highlight w:val="none"/>
              </w:rPr>
            </w:pPr>
            <w:r>
              <w:rPr>
                <w:rFonts w:hint="eastAsia" w:ascii="仿宋_GB2312" w:hAnsi="Calibri" w:eastAsia="仿宋_GB2312"/>
                <w:b/>
                <w:sz w:val="28"/>
                <w:szCs w:val="21"/>
                <w:highlight w:val="none"/>
              </w:rPr>
              <w:t>法定代表人</w:t>
            </w:r>
          </w:p>
        </w:tc>
        <w:tc>
          <w:tcPr>
            <w:tcW w:w="1559" w:type="dxa"/>
          </w:tcPr>
          <w:p w14:paraId="6510D35C">
            <w:pPr>
              <w:jc w:val="center"/>
              <w:rPr>
                <w:rFonts w:ascii="仿宋_GB2312" w:hAnsi="Calibri" w:eastAsia="仿宋_GB2312"/>
                <w:b/>
                <w:sz w:val="28"/>
                <w:szCs w:val="21"/>
                <w:highlight w:val="none"/>
              </w:rPr>
            </w:pPr>
            <w:r>
              <w:rPr>
                <w:rFonts w:hint="eastAsia" w:ascii="仿宋_GB2312" w:hAnsi="Calibri" w:eastAsia="仿宋_GB2312"/>
                <w:b/>
                <w:sz w:val="28"/>
                <w:szCs w:val="21"/>
                <w:highlight w:val="none"/>
              </w:rPr>
              <w:t>授权人</w:t>
            </w:r>
          </w:p>
        </w:tc>
        <w:tc>
          <w:tcPr>
            <w:tcW w:w="1468" w:type="dxa"/>
          </w:tcPr>
          <w:p w14:paraId="3BB49780">
            <w:pPr>
              <w:jc w:val="center"/>
              <w:rPr>
                <w:rFonts w:ascii="仿宋_GB2312" w:hAnsi="Calibri" w:eastAsia="仿宋_GB2312"/>
                <w:b/>
                <w:sz w:val="28"/>
                <w:szCs w:val="21"/>
                <w:highlight w:val="none"/>
              </w:rPr>
            </w:pPr>
            <w:r>
              <w:rPr>
                <w:rFonts w:hint="eastAsia" w:ascii="仿宋_GB2312" w:hAnsi="Calibri" w:eastAsia="仿宋_GB2312"/>
                <w:b/>
                <w:sz w:val="28"/>
                <w:szCs w:val="21"/>
                <w:highlight w:val="none"/>
              </w:rPr>
              <w:t>联系电话</w:t>
            </w:r>
          </w:p>
        </w:tc>
      </w:tr>
      <w:tr w14:paraId="7091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17" w:type="dxa"/>
            <w:vAlign w:val="center"/>
          </w:tcPr>
          <w:p w14:paraId="02223E3F">
            <w:pPr>
              <w:jc w:val="center"/>
              <w:rPr>
                <w:rFonts w:ascii="仿宋_GB2312" w:hAnsi="Calibri" w:eastAsia="仿宋_GB2312"/>
                <w:sz w:val="30"/>
                <w:szCs w:val="30"/>
                <w:highlight w:val="none"/>
              </w:rPr>
            </w:pPr>
            <w:r>
              <w:rPr>
                <w:rFonts w:hint="eastAsia" w:ascii="仿宋_GB2312" w:hAnsi="Calibri" w:eastAsia="仿宋_GB2312"/>
                <w:sz w:val="30"/>
                <w:szCs w:val="30"/>
                <w:highlight w:val="none"/>
              </w:rPr>
              <w:t>1</w:t>
            </w:r>
          </w:p>
        </w:tc>
        <w:tc>
          <w:tcPr>
            <w:tcW w:w="2977" w:type="dxa"/>
            <w:vAlign w:val="center"/>
          </w:tcPr>
          <w:p w14:paraId="13EE1ABC">
            <w:pPr>
              <w:rPr>
                <w:rFonts w:ascii="仿宋_GB2312" w:hAnsi="Calibri" w:eastAsia="仿宋_GB2312"/>
                <w:sz w:val="30"/>
                <w:szCs w:val="30"/>
                <w:highlight w:val="none"/>
              </w:rPr>
            </w:pPr>
          </w:p>
        </w:tc>
        <w:tc>
          <w:tcPr>
            <w:tcW w:w="1701" w:type="dxa"/>
            <w:vAlign w:val="center"/>
          </w:tcPr>
          <w:p w14:paraId="6B63E39B">
            <w:pPr>
              <w:rPr>
                <w:rFonts w:ascii="仿宋_GB2312" w:hAnsi="Calibri" w:eastAsia="仿宋_GB2312"/>
                <w:sz w:val="30"/>
                <w:szCs w:val="30"/>
                <w:highlight w:val="none"/>
              </w:rPr>
            </w:pPr>
          </w:p>
        </w:tc>
        <w:tc>
          <w:tcPr>
            <w:tcW w:w="1559" w:type="dxa"/>
            <w:vAlign w:val="center"/>
          </w:tcPr>
          <w:p w14:paraId="77F408FF">
            <w:pPr>
              <w:rPr>
                <w:rFonts w:ascii="仿宋_GB2312" w:hAnsi="Calibri" w:eastAsia="仿宋_GB2312"/>
                <w:sz w:val="30"/>
                <w:szCs w:val="30"/>
                <w:highlight w:val="none"/>
              </w:rPr>
            </w:pPr>
          </w:p>
        </w:tc>
        <w:tc>
          <w:tcPr>
            <w:tcW w:w="1468" w:type="dxa"/>
            <w:vAlign w:val="center"/>
          </w:tcPr>
          <w:p w14:paraId="21285031">
            <w:pPr>
              <w:rPr>
                <w:rFonts w:ascii="仿宋_GB2312" w:hAnsi="Calibri" w:eastAsia="仿宋_GB2312"/>
                <w:sz w:val="30"/>
                <w:szCs w:val="30"/>
                <w:highlight w:val="none"/>
              </w:rPr>
            </w:pPr>
          </w:p>
        </w:tc>
      </w:tr>
      <w:tr w14:paraId="4418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17" w:type="dxa"/>
            <w:vAlign w:val="center"/>
          </w:tcPr>
          <w:p w14:paraId="31B98299">
            <w:pPr>
              <w:jc w:val="center"/>
              <w:rPr>
                <w:rFonts w:ascii="仿宋_GB2312" w:hAnsi="Calibri" w:eastAsia="仿宋_GB2312"/>
                <w:sz w:val="30"/>
                <w:szCs w:val="30"/>
                <w:highlight w:val="none"/>
              </w:rPr>
            </w:pPr>
            <w:r>
              <w:rPr>
                <w:rFonts w:hint="eastAsia" w:ascii="仿宋_GB2312" w:hAnsi="Calibri" w:eastAsia="仿宋_GB2312"/>
                <w:sz w:val="30"/>
                <w:szCs w:val="30"/>
                <w:highlight w:val="none"/>
              </w:rPr>
              <w:t>2</w:t>
            </w:r>
          </w:p>
        </w:tc>
        <w:tc>
          <w:tcPr>
            <w:tcW w:w="2977" w:type="dxa"/>
            <w:vAlign w:val="center"/>
          </w:tcPr>
          <w:p w14:paraId="1B5CF40F">
            <w:pPr>
              <w:rPr>
                <w:rFonts w:ascii="仿宋_GB2312" w:hAnsi="Calibri" w:eastAsia="仿宋_GB2312"/>
                <w:sz w:val="30"/>
                <w:szCs w:val="30"/>
                <w:highlight w:val="none"/>
              </w:rPr>
            </w:pPr>
          </w:p>
        </w:tc>
        <w:tc>
          <w:tcPr>
            <w:tcW w:w="1701" w:type="dxa"/>
            <w:vAlign w:val="center"/>
          </w:tcPr>
          <w:p w14:paraId="6B403BE5">
            <w:pPr>
              <w:rPr>
                <w:rFonts w:ascii="仿宋_GB2312" w:hAnsi="Calibri" w:eastAsia="仿宋_GB2312"/>
                <w:sz w:val="30"/>
                <w:szCs w:val="30"/>
                <w:highlight w:val="none"/>
              </w:rPr>
            </w:pPr>
          </w:p>
        </w:tc>
        <w:tc>
          <w:tcPr>
            <w:tcW w:w="1559" w:type="dxa"/>
            <w:vAlign w:val="center"/>
          </w:tcPr>
          <w:p w14:paraId="538489F0">
            <w:pPr>
              <w:rPr>
                <w:rFonts w:ascii="仿宋_GB2312" w:hAnsi="Calibri" w:eastAsia="仿宋_GB2312"/>
                <w:sz w:val="30"/>
                <w:szCs w:val="30"/>
                <w:highlight w:val="none"/>
              </w:rPr>
            </w:pPr>
          </w:p>
        </w:tc>
        <w:tc>
          <w:tcPr>
            <w:tcW w:w="1468" w:type="dxa"/>
            <w:vAlign w:val="center"/>
          </w:tcPr>
          <w:p w14:paraId="08951DB1">
            <w:pPr>
              <w:rPr>
                <w:rFonts w:ascii="仿宋_GB2312" w:hAnsi="Calibri" w:eastAsia="仿宋_GB2312"/>
                <w:sz w:val="30"/>
                <w:szCs w:val="30"/>
                <w:highlight w:val="none"/>
              </w:rPr>
            </w:pPr>
          </w:p>
        </w:tc>
      </w:tr>
      <w:tr w14:paraId="4D64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817" w:type="dxa"/>
            <w:vAlign w:val="center"/>
          </w:tcPr>
          <w:p w14:paraId="646B0850">
            <w:pPr>
              <w:jc w:val="center"/>
              <w:rPr>
                <w:rFonts w:ascii="仿宋_GB2312" w:hAnsi="Calibri" w:eastAsia="仿宋_GB2312"/>
                <w:sz w:val="30"/>
                <w:szCs w:val="30"/>
                <w:highlight w:val="none"/>
              </w:rPr>
            </w:pPr>
            <w:r>
              <w:rPr>
                <w:rFonts w:hint="eastAsia" w:ascii="仿宋_GB2312" w:hAnsi="Calibri" w:eastAsia="仿宋_GB2312"/>
                <w:sz w:val="30"/>
                <w:szCs w:val="30"/>
                <w:highlight w:val="none"/>
              </w:rPr>
              <w:t>3</w:t>
            </w:r>
          </w:p>
        </w:tc>
        <w:tc>
          <w:tcPr>
            <w:tcW w:w="2977" w:type="dxa"/>
            <w:vAlign w:val="center"/>
          </w:tcPr>
          <w:p w14:paraId="130E0A1E">
            <w:pPr>
              <w:rPr>
                <w:rFonts w:ascii="仿宋_GB2312" w:hAnsi="Calibri" w:eastAsia="仿宋_GB2312"/>
                <w:sz w:val="30"/>
                <w:szCs w:val="30"/>
                <w:highlight w:val="none"/>
              </w:rPr>
            </w:pPr>
          </w:p>
        </w:tc>
        <w:tc>
          <w:tcPr>
            <w:tcW w:w="1701" w:type="dxa"/>
            <w:vAlign w:val="center"/>
          </w:tcPr>
          <w:p w14:paraId="403F343F">
            <w:pPr>
              <w:rPr>
                <w:rFonts w:ascii="仿宋_GB2312" w:hAnsi="Calibri" w:eastAsia="仿宋_GB2312"/>
                <w:sz w:val="30"/>
                <w:szCs w:val="30"/>
                <w:highlight w:val="none"/>
              </w:rPr>
            </w:pPr>
          </w:p>
        </w:tc>
        <w:tc>
          <w:tcPr>
            <w:tcW w:w="1559" w:type="dxa"/>
            <w:vAlign w:val="center"/>
          </w:tcPr>
          <w:p w14:paraId="548CA0D8">
            <w:pPr>
              <w:rPr>
                <w:rFonts w:ascii="仿宋_GB2312" w:hAnsi="Calibri" w:eastAsia="仿宋_GB2312"/>
                <w:sz w:val="30"/>
                <w:szCs w:val="30"/>
                <w:highlight w:val="none"/>
              </w:rPr>
            </w:pPr>
          </w:p>
        </w:tc>
        <w:tc>
          <w:tcPr>
            <w:tcW w:w="1468" w:type="dxa"/>
            <w:vAlign w:val="center"/>
          </w:tcPr>
          <w:p w14:paraId="7ED52BF4">
            <w:pPr>
              <w:rPr>
                <w:rFonts w:ascii="仿宋_GB2312" w:hAnsi="Calibri" w:eastAsia="仿宋_GB2312"/>
                <w:sz w:val="30"/>
                <w:szCs w:val="30"/>
                <w:highlight w:val="none"/>
              </w:rPr>
            </w:pPr>
          </w:p>
        </w:tc>
      </w:tr>
    </w:tbl>
    <w:p w14:paraId="0589CFDA">
      <w:pPr>
        <w:pStyle w:val="9"/>
        <w:rPr>
          <w:highlight w:val="none"/>
        </w:rPr>
      </w:pPr>
    </w:p>
    <w:p w14:paraId="3BBD4B87">
      <w:pPr>
        <w:pStyle w:val="10"/>
        <w:rPr>
          <w:highlight w:val="none"/>
        </w:rPr>
      </w:pPr>
    </w:p>
    <w:p w14:paraId="1A1AB4D4">
      <w:pPr>
        <w:pStyle w:val="10"/>
        <w:rPr>
          <w:highlight w:val="none"/>
        </w:rPr>
      </w:pPr>
    </w:p>
    <w:p w14:paraId="67726FF4">
      <w:pPr>
        <w:pStyle w:val="10"/>
        <w:rPr>
          <w:highlight w:val="none"/>
        </w:rPr>
      </w:pPr>
    </w:p>
    <w:p w14:paraId="46A29BBD">
      <w:pPr>
        <w:jc w:val="left"/>
        <w:rPr>
          <w:rFonts w:ascii="Calibri" w:hAnsi="Calibri"/>
          <w:szCs w:val="21"/>
          <w:highlight w:val="none"/>
        </w:rPr>
      </w:pPr>
    </w:p>
    <w:p w14:paraId="79C93F21">
      <w:pPr>
        <w:jc w:val="left"/>
        <w:rPr>
          <w:rFonts w:ascii="Calibri" w:hAnsi="Calibri"/>
          <w:szCs w:val="21"/>
          <w:highlight w:val="none"/>
        </w:rPr>
      </w:pPr>
    </w:p>
    <w:p w14:paraId="6BF0E208">
      <w:pPr>
        <w:adjustRightInd w:val="0"/>
        <w:snapToGrid w:val="0"/>
        <w:spacing w:line="360" w:lineRule="auto"/>
        <w:jc w:val="left"/>
        <w:rPr>
          <w:rFonts w:ascii="仿宋_GB2312" w:hAnsi="Calibri" w:eastAsia="仿宋_GB2312"/>
          <w:sz w:val="28"/>
          <w:szCs w:val="32"/>
          <w:highlight w:val="none"/>
        </w:rPr>
      </w:pPr>
      <w:r>
        <w:rPr>
          <w:rFonts w:hint="eastAsia" w:ascii="仿宋_GB2312" w:hAnsi="Calibri" w:eastAsia="仿宋_GB2312"/>
          <w:sz w:val="28"/>
          <w:szCs w:val="32"/>
          <w:highlight w:val="none"/>
        </w:rPr>
        <w:t>评定时间：</w:t>
      </w:r>
      <w:r>
        <w:rPr>
          <w:rFonts w:ascii="仿宋_GB2312" w:hAnsi="Calibri" w:eastAsia="仿宋_GB2312"/>
          <w:sz w:val="28"/>
          <w:szCs w:val="32"/>
          <w:highlight w:val="none"/>
        </w:rPr>
        <w:t>202</w:t>
      </w:r>
      <w:r>
        <w:rPr>
          <w:rFonts w:hint="eastAsia" w:ascii="仿宋_GB2312" w:hAnsi="Calibri" w:eastAsia="仿宋_GB2312"/>
          <w:sz w:val="28"/>
          <w:szCs w:val="32"/>
          <w:highlight w:val="none"/>
          <w:lang w:val="en-US" w:eastAsia="zh-CN"/>
        </w:rPr>
        <w:t>6</w:t>
      </w:r>
      <w:r>
        <w:rPr>
          <w:rFonts w:hint="eastAsia" w:ascii="仿宋_GB2312" w:hAnsi="Calibri" w:eastAsia="仿宋_GB2312"/>
          <w:sz w:val="28"/>
          <w:szCs w:val="32"/>
          <w:highlight w:val="none"/>
        </w:rPr>
        <w:t xml:space="preserve">年  月  </w:t>
      </w:r>
      <w:r>
        <w:rPr>
          <w:rFonts w:ascii="仿宋_GB2312" w:hAnsi="Calibri" w:eastAsia="仿宋_GB2312"/>
          <w:sz w:val="28"/>
          <w:szCs w:val="32"/>
          <w:highlight w:val="none"/>
        </w:rPr>
        <w:t xml:space="preserve"> </w:t>
      </w:r>
      <w:r>
        <w:rPr>
          <w:rFonts w:hint="eastAsia" w:ascii="仿宋_GB2312" w:hAnsi="Calibri" w:eastAsia="仿宋_GB2312"/>
          <w:sz w:val="28"/>
          <w:szCs w:val="32"/>
          <w:highlight w:val="none"/>
        </w:rPr>
        <w:t>日</w:t>
      </w:r>
    </w:p>
    <w:p w14:paraId="14E4BB64">
      <w:pPr>
        <w:adjustRightInd w:val="0"/>
        <w:snapToGrid w:val="0"/>
        <w:spacing w:line="360" w:lineRule="auto"/>
        <w:jc w:val="left"/>
        <w:rPr>
          <w:rFonts w:ascii="仿宋_GB2312" w:hAnsi="Calibri" w:eastAsia="仿宋_GB2312"/>
          <w:sz w:val="28"/>
          <w:szCs w:val="32"/>
          <w:highlight w:val="none"/>
        </w:rPr>
      </w:pPr>
      <w:r>
        <w:rPr>
          <w:rFonts w:hint="eastAsia" w:ascii="仿宋_GB2312" w:hAnsi="Calibri" w:eastAsia="仿宋_GB2312"/>
          <w:sz w:val="28"/>
          <w:szCs w:val="32"/>
          <w:highlight w:val="none"/>
        </w:rPr>
        <w:t xml:space="preserve">评定地点： </w:t>
      </w:r>
    </w:p>
    <w:p w14:paraId="018A9F10">
      <w:pPr>
        <w:pStyle w:val="10"/>
        <w:rPr>
          <w:highlight w:val="none"/>
        </w:rPr>
      </w:pPr>
    </w:p>
    <w:p w14:paraId="2063941E">
      <w:pPr>
        <w:pStyle w:val="10"/>
        <w:rPr>
          <w:highlight w:val="none"/>
        </w:rPr>
      </w:pPr>
    </w:p>
    <w:p w14:paraId="73798D07">
      <w:pPr>
        <w:widowControl/>
        <w:jc w:val="left"/>
        <w:rPr>
          <w:rFonts w:ascii="黑体" w:hAnsi="黑体" w:eastAsia="黑体"/>
          <w:bCs/>
          <w:kern w:val="44"/>
          <w:sz w:val="32"/>
          <w:szCs w:val="32"/>
          <w:highlight w:val="none"/>
        </w:rPr>
      </w:pPr>
      <w:r>
        <w:rPr>
          <w:rFonts w:ascii="黑体" w:hAnsi="黑体" w:eastAsia="黑体"/>
          <w:b/>
          <w:sz w:val="32"/>
          <w:szCs w:val="32"/>
          <w:highlight w:val="none"/>
        </w:rPr>
        <w:br w:type="page"/>
      </w:r>
    </w:p>
    <w:p w14:paraId="7A660250">
      <w:pPr>
        <w:pStyle w:val="3"/>
        <w:spacing w:before="0" w:after="0" w:line="560" w:lineRule="exact"/>
        <w:rPr>
          <w:rFonts w:ascii="黑体" w:hAnsi="黑体" w:eastAsia="黑体"/>
          <w:b w:val="0"/>
          <w:sz w:val="32"/>
          <w:szCs w:val="32"/>
          <w:highlight w:val="none"/>
        </w:rPr>
      </w:pPr>
      <w:r>
        <w:rPr>
          <w:rFonts w:hint="eastAsia" w:ascii="黑体" w:hAnsi="黑体" w:eastAsia="黑体"/>
          <w:b w:val="0"/>
          <w:sz w:val="32"/>
          <w:szCs w:val="32"/>
          <w:highlight w:val="none"/>
        </w:rPr>
        <w:t>附件</w:t>
      </w:r>
      <w:r>
        <w:rPr>
          <w:rFonts w:ascii="黑体" w:hAnsi="黑体" w:eastAsia="黑体"/>
          <w:b w:val="0"/>
          <w:sz w:val="32"/>
          <w:szCs w:val="32"/>
          <w:highlight w:val="none"/>
        </w:rPr>
        <w:t>7</w:t>
      </w:r>
    </w:p>
    <w:p w14:paraId="6327BFFA">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评定采购工作规则</w:t>
      </w:r>
    </w:p>
    <w:p w14:paraId="592417C2">
      <w:pPr>
        <w:spacing w:line="560" w:lineRule="exact"/>
        <w:jc w:val="center"/>
        <w:rPr>
          <w:rFonts w:ascii="Calibri" w:hAnsi="Calibri"/>
          <w:sz w:val="44"/>
          <w:szCs w:val="44"/>
          <w:highlight w:val="none"/>
        </w:rPr>
      </w:pPr>
    </w:p>
    <w:p w14:paraId="64CE79EA">
      <w:pPr>
        <w:spacing w:line="360" w:lineRule="auto"/>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一、评定工作流程</w:t>
      </w:r>
    </w:p>
    <w:p w14:paraId="2C95198E">
      <w:pPr>
        <w:spacing w:line="560" w:lineRule="exact"/>
        <w:rPr>
          <w:rFonts w:ascii="仿宋_GB2312" w:hAnsi="黑体" w:eastAsia="仿宋_GB2312" w:cs="仿宋"/>
          <w:b/>
          <w:color w:val="000000" w:themeColor="text1"/>
          <w:sz w:val="32"/>
          <w:szCs w:val="32"/>
          <w:highlight w:val="none"/>
          <w14:textFill>
            <w14:solidFill>
              <w14:schemeClr w14:val="tx1"/>
            </w14:solidFill>
          </w14:textFill>
        </w:rPr>
      </w:pPr>
      <w:r>
        <w:rPr>
          <w:rFonts w:hint="eastAsia" w:ascii="Calibri" w:hAnsi="Calibri"/>
          <w:snapToGrid w:val="0"/>
          <w:spacing w:val="4"/>
          <w:kern w:val="36"/>
          <w:sz w:val="32"/>
          <w:szCs w:val="32"/>
          <w:highlight w:val="none"/>
        </w:rPr>
        <w:t xml:space="preserve">   </w:t>
      </w:r>
      <w:r>
        <w:rPr>
          <w:rFonts w:hint="eastAsia" w:ascii="仿宋_GB2312" w:hAnsi="黑体" w:eastAsia="仿宋_GB2312" w:cs="仿宋"/>
          <w:b/>
          <w:color w:val="000000" w:themeColor="text1"/>
          <w:sz w:val="32"/>
          <w:szCs w:val="32"/>
          <w:highlight w:val="none"/>
          <w14:textFill>
            <w14:solidFill>
              <w14:schemeClr w14:val="tx1"/>
            </w14:solidFill>
          </w14:textFill>
        </w:rPr>
        <w:t xml:space="preserve"> </w:t>
      </w:r>
      <w:r>
        <w:rPr>
          <w:rFonts w:hint="eastAsia" w:ascii="仿宋_GB2312" w:hAnsi="黑体" w:eastAsia="仿宋_GB2312" w:cs="仿宋"/>
          <w:color w:val="000000" w:themeColor="text1"/>
          <w:sz w:val="32"/>
          <w:szCs w:val="32"/>
          <w:highlight w:val="none"/>
          <w14:textFill>
            <w14:solidFill>
              <w14:schemeClr w14:val="tx1"/>
            </w14:solidFill>
          </w14:textFill>
        </w:rPr>
        <w:t>1．</w:t>
      </w:r>
      <w:r>
        <w:rPr>
          <w:rFonts w:hint="eastAsia" w:ascii="仿宋_GB2312" w:hAnsi="宋体" w:eastAsia="仿宋_GB2312"/>
          <w:color w:val="000000" w:themeColor="text1"/>
          <w:sz w:val="32"/>
          <w:szCs w:val="32"/>
          <w:highlight w:val="none"/>
          <w14:textFill>
            <w14:solidFill>
              <w14:schemeClr w14:val="tx1"/>
            </w14:solidFill>
          </w14:textFill>
        </w:rPr>
        <w:t>本次评定拟选定1家供应商。</w:t>
      </w:r>
    </w:p>
    <w:p w14:paraId="243784CA">
      <w:pPr>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2．本次评定最少有三家供应商，评定小组在评定开始前，每个供应商提供评定所需的《项目需求服务方案》。评审小组会根据《评分表》里的内容为各供应商打分。</w:t>
      </w:r>
    </w:p>
    <w:p w14:paraId="285EAEA3">
      <w:pPr>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3.评定结束后，按照最高分中标的原则，采购人将质量和服务均能满足评定文件实质性响应要求且最后得分最高的供应商确定为成交供应商，并当场宣布。</w:t>
      </w:r>
    </w:p>
    <w:p w14:paraId="380AE2A0">
      <w:pPr>
        <w:spacing w:line="560" w:lineRule="exact"/>
        <w:ind w:firstLine="640" w:firstLineChars="200"/>
        <w:rPr>
          <w:rFonts w:ascii="仿宋_GB2312" w:hAnsi="仿宋" w:eastAsia="仿宋_GB2312" w:cs="宋体"/>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4.评定结束前,供应商可根据实际情况退出评定，评定结束后，供应商不得退出。</w:t>
      </w:r>
    </w:p>
    <w:p w14:paraId="6C3B0788">
      <w:pPr>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5.评定过程中有供应商退出情况的，按以下原则处理：</w:t>
      </w:r>
    </w:p>
    <w:p w14:paraId="16700EF4">
      <w:pPr>
        <w:spacing w:line="560" w:lineRule="exact"/>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评定过程中有供应商退出，继续参与评定的供应商数量小于或等于采购人最初确定的供应商数量的，采购人应先询问未退出评定的供应商是否继续评定：</w:t>
      </w:r>
    </w:p>
    <w:p w14:paraId="5685962D">
      <w:pPr>
        <w:spacing w:line="560" w:lineRule="exact"/>
        <w:ind w:firstLine="640" w:firstLineChars="200"/>
        <w:rPr>
          <w:rFonts w:ascii="仿宋_GB2312" w:hAnsi="仿宋" w:eastAsia="仿宋_GB2312" w:cs="宋体"/>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A．继续评定：等待评分公布</w:t>
      </w:r>
      <w:r>
        <w:rPr>
          <w:rFonts w:hint="eastAsia" w:ascii="仿宋_GB2312" w:hAnsi="仿宋" w:eastAsia="仿宋_GB2312" w:cs="宋体"/>
          <w:color w:val="000000" w:themeColor="text1"/>
          <w:sz w:val="32"/>
          <w:szCs w:val="32"/>
          <w:highlight w:val="none"/>
          <w14:textFill>
            <w14:solidFill>
              <w14:schemeClr w14:val="tx1"/>
            </w14:solidFill>
          </w14:textFill>
        </w:rPr>
        <w:t>。</w:t>
      </w:r>
    </w:p>
    <w:p w14:paraId="284BCD78">
      <w:pPr>
        <w:spacing w:line="360" w:lineRule="auto"/>
        <w:ind w:firstLine="640" w:firstLineChars="200"/>
        <w:jc w:val="left"/>
        <w:rPr>
          <w:rFonts w:ascii="仿宋_GB2312" w:hAnsi="Calibri" w:eastAsia="仿宋_GB2312"/>
          <w:snapToGrid w:val="0"/>
          <w:spacing w:val="4"/>
          <w:kern w:val="36"/>
          <w:sz w:val="32"/>
          <w:szCs w:val="32"/>
          <w:highlight w:val="none"/>
        </w:rPr>
      </w:pPr>
      <w:r>
        <w:rPr>
          <w:rFonts w:hint="eastAsia" w:ascii="仿宋_GB2312" w:hAnsi="仿宋" w:eastAsia="仿宋_GB2312" w:cs="宋体"/>
          <w:color w:val="000000" w:themeColor="text1"/>
          <w:sz w:val="32"/>
          <w:szCs w:val="32"/>
          <w:highlight w:val="none"/>
          <w14:textFill>
            <w14:solidFill>
              <w14:schemeClr w14:val="tx1"/>
            </w14:solidFill>
          </w14:textFill>
        </w:rPr>
        <w:t>B．不再评定：剩余供应商中</w:t>
      </w:r>
      <w:r>
        <w:rPr>
          <w:rFonts w:hint="eastAsia" w:ascii="仿宋_GB2312" w:hAnsi="仿宋" w:eastAsia="仿宋_GB2312" w:cs="仿宋"/>
          <w:color w:val="000000" w:themeColor="text1"/>
          <w:sz w:val="32"/>
          <w:szCs w:val="32"/>
          <w:highlight w:val="none"/>
          <w14:textFill>
            <w14:solidFill>
              <w14:schemeClr w14:val="tx1"/>
            </w14:solidFill>
          </w14:textFill>
        </w:rPr>
        <w:t>得分最高的供应商确定为成交供应商。</w:t>
      </w:r>
    </w:p>
    <w:p w14:paraId="625A58F6">
      <w:pPr>
        <w:spacing w:line="360" w:lineRule="auto"/>
        <w:ind w:firstLine="656" w:firstLineChars="200"/>
        <w:jc w:val="left"/>
        <w:rPr>
          <w:rFonts w:ascii="黑体" w:hAnsi="黑体" w:eastAsia="黑体"/>
          <w:snapToGrid w:val="0"/>
          <w:spacing w:val="4"/>
          <w:kern w:val="36"/>
          <w:sz w:val="32"/>
          <w:szCs w:val="32"/>
          <w:highlight w:val="none"/>
        </w:rPr>
      </w:pPr>
      <w:r>
        <w:rPr>
          <w:rFonts w:hint="eastAsia" w:ascii="黑体" w:hAnsi="黑体" w:eastAsia="黑体"/>
          <w:snapToGrid w:val="0"/>
          <w:spacing w:val="4"/>
          <w:kern w:val="36"/>
          <w:sz w:val="32"/>
          <w:szCs w:val="32"/>
          <w:highlight w:val="none"/>
        </w:rPr>
        <w:t>二、纪律要求</w:t>
      </w:r>
    </w:p>
    <w:p w14:paraId="5229D243">
      <w:pPr>
        <w:spacing w:line="360" w:lineRule="auto"/>
        <w:ind w:firstLine="709"/>
        <w:jc w:val="left"/>
        <w:rPr>
          <w:rFonts w:ascii="仿宋_GB2312" w:hAnsi="Calibri" w:eastAsia="仿宋_GB2312"/>
          <w:snapToGrid w:val="0"/>
          <w:spacing w:val="4"/>
          <w:kern w:val="36"/>
          <w:sz w:val="32"/>
          <w:szCs w:val="32"/>
          <w:highlight w:val="none"/>
        </w:rPr>
      </w:pPr>
      <w:r>
        <w:rPr>
          <w:rFonts w:hint="eastAsia" w:ascii="仿宋_GB2312" w:hAnsi="Calibri" w:eastAsia="仿宋_GB2312"/>
          <w:snapToGrid w:val="0"/>
          <w:spacing w:val="4"/>
          <w:kern w:val="36"/>
          <w:sz w:val="32"/>
          <w:szCs w:val="32"/>
          <w:highlight w:val="none"/>
        </w:rPr>
        <w:t>1.供应商应当按照评定文件的要求进行报价，所报价格应当满足评定文件中的所有要求，并对其报价承担法律责任。</w:t>
      </w:r>
    </w:p>
    <w:p w14:paraId="4F914074">
      <w:pPr>
        <w:spacing w:line="360" w:lineRule="auto"/>
        <w:ind w:firstLine="709"/>
        <w:jc w:val="left"/>
        <w:rPr>
          <w:rFonts w:ascii="仿宋_GB2312" w:hAnsi="Calibri" w:eastAsia="仿宋_GB2312"/>
          <w:snapToGrid w:val="0"/>
          <w:spacing w:val="4"/>
          <w:kern w:val="36"/>
          <w:sz w:val="32"/>
          <w:szCs w:val="32"/>
          <w:highlight w:val="none"/>
        </w:rPr>
      </w:pPr>
      <w:r>
        <w:rPr>
          <w:rFonts w:hint="eastAsia" w:ascii="仿宋_GB2312" w:hAnsi="Calibri" w:eastAsia="仿宋_GB2312"/>
          <w:snapToGrid w:val="0"/>
          <w:spacing w:val="4"/>
          <w:kern w:val="36"/>
          <w:sz w:val="32"/>
          <w:szCs w:val="32"/>
          <w:highlight w:val="none"/>
        </w:rPr>
        <w:t>2.与评定工作无关的人员不得进入评定现场，参加评定的每家供应商人数应不超过2人。</w:t>
      </w:r>
    </w:p>
    <w:p w14:paraId="0B1F79CF">
      <w:pPr>
        <w:spacing w:line="360" w:lineRule="auto"/>
        <w:ind w:firstLine="709"/>
        <w:jc w:val="left"/>
        <w:rPr>
          <w:rFonts w:ascii="仿宋_GB2312" w:hAnsi="Calibri" w:eastAsia="仿宋_GB2312"/>
          <w:snapToGrid w:val="0"/>
          <w:spacing w:val="4"/>
          <w:kern w:val="36"/>
          <w:sz w:val="32"/>
          <w:szCs w:val="32"/>
          <w:highlight w:val="none"/>
        </w:rPr>
      </w:pPr>
      <w:r>
        <w:rPr>
          <w:rFonts w:hint="eastAsia" w:ascii="仿宋_GB2312" w:hAnsi="Calibri" w:eastAsia="仿宋_GB2312"/>
          <w:snapToGrid w:val="0"/>
          <w:spacing w:val="4"/>
          <w:kern w:val="36"/>
          <w:sz w:val="32"/>
          <w:szCs w:val="32"/>
          <w:highlight w:val="none"/>
        </w:rPr>
        <w:t>3.除不可抗力等因素外，宣布评定采购结果后，成交供应商拒绝签订政府采购合同的或者不按评定承诺提供货物(服务)的，应承担相应的责任。</w:t>
      </w:r>
    </w:p>
    <w:p w14:paraId="4BDD165E">
      <w:pPr>
        <w:widowControl/>
        <w:rPr>
          <w:rFonts w:ascii="仿宋" w:hAnsi="仿宋" w:eastAsia="仿宋" w:cs="仿宋"/>
          <w:sz w:val="28"/>
          <w:szCs w:val="28"/>
          <w:highlight w:val="none"/>
        </w:rPr>
      </w:pPr>
    </w:p>
    <w:p w14:paraId="7B61B6E1">
      <w:pPr>
        <w:widowControl/>
        <w:rPr>
          <w:rFonts w:ascii="仿宋" w:hAnsi="仿宋" w:eastAsia="仿宋" w:cs="仿宋"/>
          <w:sz w:val="28"/>
          <w:szCs w:val="28"/>
          <w:highlight w:val="none"/>
        </w:rPr>
      </w:pPr>
    </w:p>
    <w:p w14:paraId="6B6FD675">
      <w:pPr>
        <w:pStyle w:val="10"/>
        <w:rPr>
          <w:rFonts w:ascii="仿宋" w:hAnsi="仿宋" w:eastAsia="仿宋" w:cs="仿宋"/>
          <w:sz w:val="28"/>
          <w:szCs w:val="28"/>
          <w:highlight w:val="none"/>
        </w:rPr>
      </w:pPr>
    </w:p>
    <w:p w14:paraId="636117A6">
      <w:pPr>
        <w:pStyle w:val="10"/>
        <w:rPr>
          <w:highlight w:val="none"/>
        </w:rPr>
      </w:pPr>
    </w:p>
    <w:p w14:paraId="5692AA3C">
      <w:pPr>
        <w:pStyle w:val="10"/>
        <w:rPr>
          <w:highlight w:val="none"/>
        </w:rPr>
      </w:pPr>
    </w:p>
    <w:p w14:paraId="291B738A">
      <w:pPr>
        <w:pStyle w:val="10"/>
        <w:rPr>
          <w:highlight w:val="none"/>
        </w:rPr>
      </w:pPr>
    </w:p>
    <w:p w14:paraId="47094F11">
      <w:pPr>
        <w:widowControl/>
        <w:jc w:val="left"/>
        <w:rPr>
          <w:rFonts w:ascii="仿宋_GB2312" w:hAnsi="Calibri" w:eastAsia="仿宋_GB2312"/>
          <w:b/>
          <w:bCs/>
          <w:snapToGrid w:val="0"/>
          <w:spacing w:val="4"/>
          <w:kern w:val="36"/>
          <w:sz w:val="32"/>
          <w:szCs w:val="32"/>
          <w:highlight w:val="none"/>
        </w:rPr>
      </w:pPr>
      <w:r>
        <w:rPr>
          <w:rFonts w:ascii="仿宋_GB2312" w:hAnsi="Calibri" w:eastAsia="仿宋_GB2312"/>
          <w:b/>
          <w:bCs/>
          <w:snapToGrid w:val="0"/>
          <w:spacing w:val="4"/>
          <w:kern w:val="36"/>
          <w:sz w:val="32"/>
          <w:szCs w:val="32"/>
          <w:highlight w:val="none"/>
        </w:rPr>
        <w:br w:type="page"/>
      </w:r>
    </w:p>
    <w:p w14:paraId="7BA645A5">
      <w:pPr>
        <w:spacing w:line="360" w:lineRule="auto"/>
        <w:jc w:val="center"/>
        <w:rPr>
          <w:rFonts w:ascii="仿宋_GB2312" w:hAnsi="Calibri" w:eastAsia="仿宋_GB2312"/>
          <w:b/>
          <w:bCs/>
          <w:snapToGrid w:val="0"/>
          <w:spacing w:val="4"/>
          <w:kern w:val="36"/>
          <w:sz w:val="32"/>
          <w:szCs w:val="32"/>
          <w:highlight w:val="none"/>
        </w:rPr>
      </w:pPr>
      <w:r>
        <w:rPr>
          <w:rFonts w:hint="eastAsia" w:ascii="仿宋_GB2312" w:hAnsi="Calibri" w:eastAsia="仿宋_GB2312"/>
          <w:b/>
          <w:bCs/>
          <w:snapToGrid w:val="0"/>
          <w:spacing w:val="4"/>
          <w:kern w:val="36"/>
          <w:sz w:val="32"/>
          <w:szCs w:val="32"/>
          <w:highlight w:val="none"/>
        </w:rPr>
        <w:t>评分表（满分100分）</w:t>
      </w:r>
    </w:p>
    <w:p w14:paraId="002B98A2">
      <w:pPr>
        <w:pStyle w:val="36"/>
        <w:rPr>
          <w:highlight w:val="none"/>
        </w:rPr>
      </w:pPr>
    </w:p>
    <w:tbl>
      <w:tblPr>
        <w:tblStyle w:val="16"/>
        <w:tblW w:w="5000" w:type="pct"/>
        <w:tblInd w:w="0" w:type="dxa"/>
        <w:tblLayout w:type="autofit"/>
        <w:tblCellMar>
          <w:top w:w="0" w:type="dxa"/>
          <w:left w:w="108" w:type="dxa"/>
          <w:bottom w:w="0" w:type="dxa"/>
          <w:right w:w="108" w:type="dxa"/>
        </w:tblCellMar>
      </w:tblPr>
      <w:tblGrid>
        <w:gridCol w:w="436"/>
        <w:gridCol w:w="1536"/>
        <w:gridCol w:w="436"/>
        <w:gridCol w:w="6926"/>
      </w:tblGrid>
      <w:tr w14:paraId="606A18F6">
        <w:tblPrEx>
          <w:tblCellMar>
            <w:top w:w="0" w:type="dxa"/>
            <w:left w:w="108" w:type="dxa"/>
            <w:bottom w:w="0" w:type="dxa"/>
            <w:right w:w="108" w:type="dxa"/>
          </w:tblCellMar>
        </w:tblPrEx>
        <w:trPr>
          <w:trHeight w:val="285" w:hRule="atLeast"/>
        </w:trPr>
        <w:tc>
          <w:tcPr>
            <w:tcW w:w="197" w:type="pct"/>
            <w:tcBorders>
              <w:top w:val="single" w:color="auto" w:sz="4" w:space="0"/>
              <w:left w:val="single" w:color="auto" w:sz="4" w:space="0"/>
              <w:bottom w:val="single" w:color="auto" w:sz="4" w:space="0"/>
              <w:right w:val="single" w:color="auto" w:sz="4" w:space="0"/>
            </w:tcBorders>
            <w:shd w:val="clear" w:color="auto" w:fill="auto"/>
            <w:vAlign w:val="center"/>
          </w:tcPr>
          <w:p w14:paraId="7246328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序号</w:t>
            </w:r>
          </w:p>
        </w:tc>
        <w:tc>
          <w:tcPr>
            <w:tcW w:w="507" w:type="pct"/>
            <w:tcBorders>
              <w:top w:val="single" w:color="auto" w:sz="4" w:space="0"/>
              <w:left w:val="nil"/>
              <w:bottom w:val="single" w:color="auto" w:sz="4" w:space="0"/>
              <w:right w:val="single" w:color="auto" w:sz="4" w:space="0"/>
            </w:tcBorders>
            <w:shd w:val="clear" w:color="auto" w:fill="auto"/>
            <w:vAlign w:val="center"/>
          </w:tcPr>
          <w:p w14:paraId="00F2FDB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评分项目</w:t>
            </w:r>
          </w:p>
        </w:tc>
        <w:tc>
          <w:tcPr>
            <w:tcW w:w="197" w:type="pct"/>
            <w:tcBorders>
              <w:top w:val="single" w:color="auto" w:sz="4" w:space="0"/>
              <w:left w:val="nil"/>
              <w:bottom w:val="single" w:color="auto" w:sz="4" w:space="0"/>
              <w:right w:val="single" w:color="auto" w:sz="4" w:space="0"/>
            </w:tcBorders>
            <w:shd w:val="clear" w:color="auto" w:fill="auto"/>
            <w:vAlign w:val="center"/>
          </w:tcPr>
          <w:p w14:paraId="3331887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分值</w:t>
            </w:r>
          </w:p>
        </w:tc>
        <w:tc>
          <w:tcPr>
            <w:tcW w:w="4100" w:type="pct"/>
            <w:tcBorders>
              <w:top w:val="single" w:color="auto" w:sz="4" w:space="0"/>
              <w:left w:val="nil"/>
              <w:bottom w:val="single" w:color="auto" w:sz="4" w:space="0"/>
              <w:right w:val="single" w:color="auto" w:sz="4" w:space="0"/>
            </w:tcBorders>
            <w:shd w:val="clear" w:color="auto" w:fill="auto"/>
            <w:vAlign w:val="center"/>
          </w:tcPr>
          <w:p w14:paraId="052D9FC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评分标准说明</w:t>
            </w:r>
          </w:p>
        </w:tc>
      </w:tr>
      <w:tr w14:paraId="1B0D4288">
        <w:tblPrEx>
          <w:tblCellMar>
            <w:top w:w="0" w:type="dxa"/>
            <w:left w:w="108" w:type="dxa"/>
            <w:bottom w:w="0" w:type="dxa"/>
            <w:right w:w="108" w:type="dxa"/>
          </w:tblCellMar>
        </w:tblPrEx>
        <w:trPr>
          <w:trHeight w:val="1620" w:hRule="atLeast"/>
        </w:trPr>
        <w:tc>
          <w:tcPr>
            <w:tcW w:w="197" w:type="pct"/>
            <w:tcBorders>
              <w:top w:val="nil"/>
              <w:left w:val="single" w:color="auto" w:sz="4" w:space="0"/>
              <w:bottom w:val="single" w:color="auto" w:sz="4" w:space="0"/>
              <w:right w:val="single" w:color="auto" w:sz="4" w:space="0"/>
            </w:tcBorders>
            <w:shd w:val="clear" w:color="auto" w:fill="auto"/>
            <w:vAlign w:val="center"/>
          </w:tcPr>
          <w:p w14:paraId="23D2A998">
            <w:pPr>
              <w:widowControl/>
              <w:jc w:val="center"/>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1</w:t>
            </w:r>
          </w:p>
        </w:tc>
        <w:tc>
          <w:tcPr>
            <w:tcW w:w="507" w:type="pct"/>
            <w:tcBorders>
              <w:top w:val="nil"/>
              <w:left w:val="nil"/>
              <w:bottom w:val="single" w:color="auto" w:sz="4" w:space="0"/>
              <w:right w:val="single" w:color="auto" w:sz="4" w:space="0"/>
            </w:tcBorders>
            <w:shd w:val="clear" w:color="auto" w:fill="auto"/>
            <w:noWrap/>
            <w:vAlign w:val="center"/>
          </w:tcPr>
          <w:p w14:paraId="079C5C7D">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能力资质</w:t>
            </w:r>
          </w:p>
        </w:tc>
        <w:tc>
          <w:tcPr>
            <w:tcW w:w="197" w:type="pct"/>
            <w:tcBorders>
              <w:top w:val="nil"/>
              <w:left w:val="nil"/>
              <w:bottom w:val="single" w:color="auto" w:sz="4" w:space="0"/>
              <w:right w:val="single" w:color="auto" w:sz="4" w:space="0"/>
            </w:tcBorders>
            <w:shd w:val="clear" w:color="auto" w:fill="auto"/>
            <w:vAlign w:val="center"/>
          </w:tcPr>
          <w:p w14:paraId="47D3DDE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w:t>
            </w:r>
          </w:p>
        </w:tc>
        <w:tc>
          <w:tcPr>
            <w:tcW w:w="4100" w:type="pct"/>
            <w:tcBorders>
              <w:top w:val="nil"/>
              <w:left w:val="nil"/>
              <w:bottom w:val="single" w:color="auto" w:sz="4" w:space="0"/>
              <w:right w:val="single" w:color="auto" w:sz="4" w:space="0"/>
            </w:tcBorders>
            <w:shd w:val="clear" w:color="auto" w:fill="auto"/>
            <w:vAlign w:val="center"/>
          </w:tcPr>
          <w:p w14:paraId="09062BA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具有高新技术企业认证证书、</w:t>
            </w:r>
          </w:p>
          <w:p w14:paraId="75E8DD29">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质量管理体系认证证书(IS09001)、</w:t>
            </w:r>
          </w:p>
          <w:p w14:paraId="13538B94">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环境管理体系认证证书(ISO14001)、</w:t>
            </w:r>
          </w:p>
          <w:p w14:paraId="2DF9803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职业健康安全管理体系认证证书(ISO45001)，</w:t>
            </w:r>
          </w:p>
          <w:p w14:paraId="140C898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信息安全管理体系ISO27001认证证书，</w:t>
            </w:r>
          </w:p>
          <w:p w14:paraId="05E7EE95">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每个证书得1分，最高5分。</w:t>
            </w:r>
          </w:p>
        </w:tc>
      </w:tr>
      <w:tr w14:paraId="2FE7C0DF">
        <w:tblPrEx>
          <w:tblCellMar>
            <w:top w:w="0" w:type="dxa"/>
            <w:left w:w="108" w:type="dxa"/>
            <w:bottom w:w="0" w:type="dxa"/>
            <w:right w:w="108" w:type="dxa"/>
          </w:tblCellMar>
        </w:tblPrEx>
        <w:trPr>
          <w:trHeight w:val="930" w:hRule="atLeast"/>
        </w:trPr>
        <w:tc>
          <w:tcPr>
            <w:tcW w:w="197" w:type="pct"/>
            <w:tcBorders>
              <w:top w:val="nil"/>
              <w:left w:val="single" w:color="auto" w:sz="4" w:space="0"/>
              <w:bottom w:val="single" w:color="auto" w:sz="4" w:space="0"/>
              <w:right w:val="single" w:color="auto" w:sz="4" w:space="0"/>
            </w:tcBorders>
            <w:shd w:val="clear" w:color="auto" w:fill="auto"/>
            <w:vAlign w:val="center"/>
          </w:tcPr>
          <w:p w14:paraId="621555D0">
            <w:pPr>
              <w:widowControl/>
              <w:jc w:val="center"/>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2</w:t>
            </w:r>
          </w:p>
        </w:tc>
        <w:tc>
          <w:tcPr>
            <w:tcW w:w="507" w:type="pct"/>
            <w:tcBorders>
              <w:top w:val="nil"/>
              <w:left w:val="nil"/>
              <w:bottom w:val="single" w:color="auto" w:sz="4" w:space="0"/>
              <w:right w:val="single" w:color="auto" w:sz="4" w:space="0"/>
            </w:tcBorders>
            <w:shd w:val="clear" w:color="auto" w:fill="auto"/>
            <w:noWrap/>
            <w:vAlign w:val="center"/>
          </w:tcPr>
          <w:p w14:paraId="1D4CA6A7">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相关业绩</w:t>
            </w:r>
          </w:p>
        </w:tc>
        <w:tc>
          <w:tcPr>
            <w:tcW w:w="197" w:type="pct"/>
            <w:tcBorders>
              <w:top w:val="nil"/>
              <w:left w:val="nil"/>
              <w:bottom w:val="single" w:color="auto" w:sz="4" w:space="0"/>
              <w:right w:val="single" w:color="auto" w:sz="4" w:space="0"/>
            </w:tcBorders>
            <w:shd w:val="clear" w:color="auto" w:fill="auto"/>
            <w:vAlign w:val="center"/>
          </w:tcPr>
          <w:p w14:paraId="70FE7BC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6</w:t>
            </w:r>
          </w:p>
        </w:tc>
        <w:tc>
          <w:tcPr>
            <w:tcW w:w="4100" w:type="pct"/>
            <w:tcBorders>
              <w:top w:val="nil"/>
              <w:left w:val="nil"/>
              <w:bottom w:val="single" w:color="auto" w:sz="4" w:space="0"/>
              <w:right w:val="single" w:color="auto" w:sz="4" w:space="0"/>
            </w:tcBorders>
            <w:shd w:val="clear" w:color="auto" w:fill="auto"/>
            <w:vAlign w:val="center"/>
          </w:tcPr>
          <w:p w14:paraId="4F8A3556">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投标人202</w:t>
            </w:r>
            <w:r>
              <w:rPr>
                <w:rFonts w:hint="eastAsia" w:ascii="宋体" w:hAnsi="宋体" w:cs="宋体"/>
                <w:color w:val="000000"/>
                <w:kern w:val="0"/>
                <w:sz w:val="22"/>
                <w:szCs w:val="22"/>
                <w:highlight w:val="none"/>
                <w:lang w:val="en-US" w:eastAsia="zh-CN"/>
              </w:rPr>
              <w:t>1</w:t>
            </w:r>
            <w:r>
              <w:rPr>
                <w:rFonts w:hint="eastAsia" w:ascii="宋体" w:hAnsi="宋体" w:cs="宋体"/>
                <w:color w:val="000000"/>
                <w:kern w:val="0"/>
                <w:sz w:val="22"/>
                <w:szCs w:val="22"/>
                <w:highlight w:val="none"/>
              </w:rPr>
              <w:t>年至今承接政府信息化相关项目实施经验，每个合同得2分，最高得6分，非政府信息化项目实施经验，每个合同得1分最高的</w:t>
            </w:r>
            <w:r>
              <w:rPr>
                <w:rFonts w:ascii="宋体" w:hAnsi="宋体" w:cs="宋体"/>
                <w:color w:val="000000"/>
                <w:kern w:val="0"/>
                <w:sz w:val="22"/>
                <w:szCs w:val="22"/>
                <w:highlight w:val="none"/>
              </w:rPr>
              <w:t>3</w:t>
            </w:r>
            <w:r>
              <w:rPr>
                <w:rFonts w:hint="eastAsia" w:ascii="宋体" w:hAnsi="宋体" w:cs="宋体"/>
                <w:color w:val="000000"/>
                <w:kern w:val="0"/>
                <w:sz w:val="22"/>
                <w:szCs w:val="22"/>
                <w:highlight w:val="none"/>
              </w:rPr>
              <w:t>分；</w:t>
            </w:r>
          </w:p>
        </w:tc>
      </w:tr>
      <w:tr w14:paraId="43D2172F">
        <w:tblPrEx>
          <w:tblCellMar>
            <w:top w:w="0" w:type="dxa"/>
            <w:left w:w="108" w:type="dxa"/>
            <w:bottom w:w="0" w:type="dxa"/>
            <w:right w:w="108" w:type="dxa"/>
          </w:tblCellMar>
        </w:tblPrEx>
        <w:trPr>
          <w:trHeight w:val="1470" w:hRule="atLeast"/>
        </w:trPr>
        <w:tc>
          <w:tcPr>
            <w:tcW w:w="197" w:type="pct"/>
            <w:tcBorders>
              <w:top w:val="nil"/>
              <w:left w:val="single" w:color="auto" w:sz="4" w:space="0"/>
              <w:bottom w:val="single" w:color="auto" w:sz="4" w:space="0"/>
              <w:right w:val="single" w:color="auto" w:sz="4" w:space="0"/>
            </w:tcBorders>
            <w:shd w:val="clear" w:color="auto" w:fill="auto"/>
            <w:vAlign w:val="center"/>
          </w:tcPr>
          <w:p w14:paraId="64BCDAFD">
            <w:pPr>
              <w:widowControl/>
              <w:jc w:val="center"/>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3</w:t>
            </w:r>
          </w:p>
        </w:tc>
        <w:tc>
          <w:tcPr>
            <w:tcW w:w="507" w:type="pct"/>
            <w:tcBorders>
              <w:top w:val="nil"/>
              <w:left w:val="nil"/>
              <w:bottom w:val="single" w:color="auto" w:sz="4" w:space="0"/>
              <w:right w:val="single" w:color="auto" w:sz="4" w:space="0"/>
            </w:tcBorders>
            <w:shd w:val="clear" w:color="auto" w:fill="auto"/>
            <w:noWrap/>
            <w:vAlign w:val="center"/>
          </w:tcPr>
          <w:p w14:paraId="332D060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项目管理实力 </w:t>
            </w:r>
          </w:p>
        </w:tc>
        <w:tc>
          <w:tcPr>
            <w:tcW w:w="197" w:type="pct"/>
            <w:tcBorders>
              <w:top w:val="nil"/>
              <w:left w:val="nil"/>
              <w:bottom w:val="single" w:color="auto" w:sz="4" w:space="0"/>
              <w:right w:val="single" w:color="auto" w:sz="4" w:space="0"/>
            </w:tcBorders>
            <w:shd w:val="clear" w:color="auto" w:fill="auto"/>
            <w:vAlign w:val="center"/>
          </w:tcPr>
          <w:p w14:paraId="3CB358C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4</w:t>
            </w:r>
          </w:p>
        </w:tc>
        <w:tc>
          <w:tcPr>
            <w:tcW w:w="4100" w:type="pct"/>
            <w:tcBorders>
              <w:top w:val="nil"/>
              <w:left w:val="nil"/>
              <w:bottom w:val="single" w:color="auto" w:sz="4" w:space="0"/>
              <w:right w:val="single" w:color="auto" w:sz="4" w:space="0"/>
            </w:tcBorders>
            <w:shd w:val="clear" w:color="auto" w:fill="auto"/>
            <w:vAlign w:val="center"/>
          </w:tcPr>
          <w:p w14:paraId="05D26CAF">
            <w:pPr>
              <w:widowControl/>
              <w:jc w:val="left"/>
              <w:rPr>
                <w:rFonts w:ascii="宋体" w:hAnsi="宋体" w:cs="宋体"/>
                <w:color w:val="000000"/>
                <w:kern w:val="0"/>
                <w:sz w:val="22"/>
                <w:szCs w:val="22"/>
                <w:highlight w:val="none"/>
              </w:rPr>
            </w:pPr>
            <w:bookmarkStart w:id="1" w:name="RANGE!D4"/>
            <w:r>
              <w:rPr>
                <w:rFonts w:hint="eastAsia" w:ascii="宋体" w:hAnsi="宋体" w:cs="宋体"/>
                <w:color w:val="000000"/>
                <w:kern w:val="0"/>
                <w:sz w:val="22"/>
                <w:szCs w:val="22"/>
                <w:highlight w:val="none"/>
              </w:rPr>
              <w:t>1、项目经理应具有10年以上相关行业经验，具有担任过本项目类似的信息化项目经理的工作（提供相关证明文件），证明项目经理参与项目实施工作，得2分。</w:t>
            </w:r>
          </w:p>
          <w:p w14:paraId="0A22500A">
            <w:pPr>
              <w:widowControl/>
              <w:jc w:val="left"/>
              <w:rPr>
                <w:rFonts w:ascii="宋体" w:hAnsi="宋体" w:cs="宋体"/>
                <w:color w:val="000000"/>
                <w:kern w:val="0"/>
                <w:sz w:val="24"/>
                <w:highlight w:val="none"/>
              </w:rPr>
            </w:pPr>
            <w:r>
              <w:rPr>
                <w:rFonts w:hint="eastAsia" w:ascii="宋体" w:hAnsi="宋体" w:cs="宋体"/>
                <w:color w:val="000000"/>
                <w:kern w:val="0"/>
                <w:sz w:val="22"/>
                <w:szCs w:val="22"/>
                <w:highlight w:val="none"/>
              </w:rPr>
              <w:t>2、项目经理具有高级项目经理资质证书或PMP项目管理证书，得2分</w:t>
            </w:r>
            <w:bookmarkEnd w:id="1"/>
            <w:r>
              <w:rPr>
                <w:rFonts w:hint="eastAsia" w:ascii="宋体" w:hAnsi="宋体" w:cs="宋体"/>
                <w:color w:val="000000"/>
                <w:kern w:val="0"/>
                <w:sz w:val="22"/>
                <w:szCs w:val="22"/>
                <w:highlight w:val="none"/>
              </w:rPr>
              <w:t>。</w:t>
            </w:r>
          </w:p>
        </w:tc>
      </w:tr>
      <w:tr w14:paraId="140E0AE0">
        <w:tblPrEx>
          <w:tblCellMar>
            <w:top w:w="0" w:type="dxa"/>
            <w:left w:w="108" w:type="dxa"/>
            <w:bottom w:w="0" w:type="dxa"/>
            <w:right w:w="108" w:type="dxa"/>
          </w:tblCellMar>
        </w:tblPrEx>
        <w:trPr>
          <w:trHeight w:val="1560" w:hRule="atLeast"/>
        </w:trPr>
        <w:tc>
          <w:tcPr>
            <w:tcW w:w="197" w:type="pct"/>
            <w:tcBorders>
              <w:top w:val="nil"/>
              <w:left w:val="single" w:color="auto" w:sz="4" w:space="0"/>
              <w:bottom w:val="single" w:color="auto" w:sz="4" w:space="0"/>
              <w:right w:val="single" w:color="auto" w:sz="4" w:space="0"/>
            </w:tcBorders>
            <w:shd w:val="clear" w:color="auto" w:fill="auto"/>
            <w:vAlign w:val="center"/>
          </w:tcPr>
          <w:p w14:paraId="27AE61F0">
            <w:pPr>
              <w:widowControl/>
              <w:jc w:val="center"/>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4</w:t>
            </w:r>
          </w:p>
        </w:tc>
        <w:tc>
          <w:tcPr>
            <w:tcW w:w="507" w:type="pct"/>
            <w:tcBorders>
              <w:top w:val="nil"/>
              <w:left w:val="nil"/>
              <w:bottom w:val="single" w:color="auto" w:sz="4" w:space="0"/>
              <w:right w:val="single" w:color="auto" w:sz="4" w:space="0"/>
            </w:tcBorders>
            <w:shd w:val="clear" w:color="auto" w:fill="auto"/>
            <w:vAlign w:val="center"/>
          </w:tcPr>
          <w:p w14:paraId="773A3B30">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方案总体评价</w:t>
            </w:r>
          </w:p>
        </w:tc>
        <w:tc>
          <w:tcPr>
            <w:tcW w:w="197" w:type="pct"/>
            <w:tcBorders>
              <w:top w:val="nil"/>
              <w:left w:val="nil"/>
              <w:bottom w:val="single" w:color="auto" w:sz="4" w:space="0"/>
              <w:right w:val="single" w:color="auto" w:sz="4" w:space="0"/>
            </w:tcBorders>
            <w:shd w:val="clear" w:color="auto" w:fill="auto"/>
            <w:vAlign w:val="center"/>
          </w:tcPr>
          <w:p w14:paraId="0D59C5C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15</w:t>
            </w:r>
          </w:p>
        </w:tc>
        <w:tc>
          <w:tcPr>
            <w:tcW w:w="4100" w:type="pct"/>
            <w:tcBorders>
              <w:top w:val="nil"/>
              <w:left w:val="nil"/>
              <w:bottom w:val="single" w:color="auto" w:sz="4" w:space="0"/>
              <w:right w:val="single" w:color="auto" w:sz="4" w:space="0"/>
            </w:tcBorders>
            <w:shd w:val="clear" w:color="auto" w:fill="auto"/>
            <w:vAlign w:val="center"/>
          </w:tcPr>
          <w:p w14:paraId="3D5FDE0A">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项目总体方案对需求的理解和满足程度，能否体现招标文件的要求，与招标要求是否有偏差：</w:t>
            </w:r>
          </w:p>
          <w:p w14:paraId="62A385A6">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熟悉程度强，对项目整体理解完全符合用户实际情况，有齐全的应急策略，客户服务经验丰富：11-15分； </w:t>
            </w:r>
          </w:p>
          <w:p w14:paraId="6BEDBBCC">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熟悉程度一般，对项目整体理解基本符合用户实际情况，有应急策略，客户服务经验较丰富：6-10 分；</w:t>
            </w:r>
          </w:p>
          <w:p w14:paraId="6BC1EB77">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熟悉程度差，对项目整体理解不能符合用户实际情况，有应急策略和客户服务经验：1-5分。</w:t>
            </w:r>
          </w:p>
        </w:tc>
      </w:tr>
      <w:tr w14:paraId="279D070E">
        <w:tblPrEx>
          <w:tblCellMar>
            <w:top w:w="0" w:type="dxa"/>
            <w:left w:w="108" w:type="dxa"/>
            <w:bottom w:w="0" w:type="dxa"/>
            <w:right w:w="108" w:type="dxa"/>
          </w:tblCellMar>
        </w:tblPrEx>
        <w:trPr>
          <w:trHeight w:val="1080" w:hRule="atLeast"/>
        </w:trPr>
        <w:tc>
          <w:tcPr>
            <w:tcW w:w="197" w:type="pct"/>
            <w:tcBorders>
              <w:top w:val="nil"/>
              <w:left w:val="single" w:color="auto" w:sz="4" w:space="0"/>
              <w:bottom w:val="single" w:color="auto" w:sz="4" w:space="0"/>
              <w:right w:val="single" w:color="auto" w:sz="4" w:space="0"/>
            </w:tcBorders>
            <w:shd w:val="clear" w:color="auto" w:fill="auto"/>
            <w:vAlign w:val="center"/>
          </w:tcPr>
          <w:p w14:paraId="10C64D74">
            <w:pPr>
              <w:widowControl/>
              <w:jc w:val="center"/>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5</w:t>
            </w:r>
          </w:p>
        </w:tc>
        <w:tc>
          <w:tcPr>
            <w:tcW w:w="507" w:type="pct"/>
            <w:tcBorders>
              <w:top w:val="nil"/>
              <w:left w:val="nil"/>
              <w:bottom w:val="single" w:color="auto" w:sz="4" w:space="0"/>
              <w:right w:val="single" w:color="auto" w:sz="4" w:space="0"/>
            </w:tcBorders>
            <w:shd w:val="clear" w:color="auto" w:fill="auto"/>
            <w:vAlign w:val="center"/>
          </w:tcPr>
          <w:p w14:paraId="2EDF1F0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方案详细设计</w:t>
            </w:r>
          </w:p>
        </w:tc>
        <w:tc>
          <w:tcPr>
            <w:tcW w:w="197" w:type="pct"/>
            <w:tcBorders>
              <w:top w:val="nil"/>
              <w:left w:val="nil"/>
              <w:bottom w:val="single" w:color="auto" w:sz="4" w:space="0"/>
              <w:right w:val="single" w:color="auto" w:sz="4" w:space="0"/>
            </w:tcBorders>
            <w:shd w:val="clear" w:color="auto" w:fill="auto"/>
            <w:vAlign w:val="center"/>
          </w:tcPr>
          <w:p w14:paraId="612CCB2E">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r>
              <w:rPr>
                <w:rFonts w:ascii="宋体" w:hAnsi="宋体" w:cs="宋体"/>
                <w:color w:val="000000"/>
                <w:kern w:val="0"/>
                <w:sz w:val="22"/>
                <w:szCs w:val="22"/>
                <w:highlight w:val="none"/>
              </w:rPr>
              <w:t>0</w:t>
            </w:r>
          </w:p>
        </w:tc>
        <w:tc>
          <w:tcPr>
            <w:tcW w:w="4100" w:type="pct"/>
            <w:tcBorders>
              <w:top w:val="nil"/>
              <w:left w:val="nil"/>
              <w:bottom w:val="single" w:color="auto" w:sz="4" w:space="0"/>
              <w:right w:val="single" w:color="auto" w:sz="4" w:space="0"/>
            </w:tcBorders>
            <w:shd w:val="clear" w:color="auto" w:fill="auto"/>
            <w:vAlign w:val="center"/>
          </w:tcPr>
          <w:p w14:paraId="13CD42D7">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项目执行方案是否符合先进性、可行性、符合性、实用性以及项目时间等要求；</w:t>
            </w:r>
          </w:p>
          <w:p w14:paraId="69D6D0A9">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方案完全符合要求，具有完整保密措施，进度安排合理，提供应对措施及合理化解决方案完整度好：21-</w:t>
            </w:r>
            <w:r>
              <w:rPr>
                <w:rFonts w:ascii="宋体" w:hAnsi="宋体" w:cs="宋体"/>
                <w:color w:val="000000"/>
                <w:kern w:val="0"/>
                <w:sz w:val="22"/>
                <w:szCs w:val="22"/>
                <w:highlight w:val="none"/>
              </w:rPr>
              <w:t>30</w:t>
            </w:r>
            <w:r>
              <w:rPr>
                <w:rFonts w:hint="eastAsia" w:ascii="宋体" w:hAnsi="宋体" w:cs="宋体"/>
                <w:color w:val="000000"/>
                <w:kern w:val="0"/>
                <w:sz w:val="22"/>
                <w:szCs w:val="22"/>
                <w:highlight w:val="none"/>
              </w:rPr>
              <w:t xml:space="preserve"> 分；</w:t>
            </w:r>
          </w:p>
          <w:p w14:paraId="49989F0C">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方案基本符合要求，有保密措施，进度安排较为合理，提供应对措施及合理化解决方案基本完整：11-</w:t>
            </w:r>
            <w:r>
              <w:rPr>
                <w:rFonts w:ascii="宋体" w:hAnsi="宋体" w:cs="宋体"/>
                <w:color w:val="000000"/>
                <w:kern w:val="0"/>
                <w:sz w:val="22"/>
                <w:szCs w:val="22"/>
                <w:highlight w:val="none"/>
              </w:rPr>
              <w:t>20</w:t>
            </w:r>
            <w:r>
              <w:rPr>
                <w:rFonts w:hint="eastAsia" w:ascii="宋体" w:hAnsi="宋体" w:cs="宋体"/>
                <w:color w:val="000000"/>
                <w:kern w:val="0"/>
                <w:sz w:val="22"/>
                <w:szCs w:val="22"/>
                <w:highlight w:val="none"/>
              </w:rPr>
              <w:t xml:space="preserve"> 分；</w:t>
            </w:r>
          </w:p>
          <w:p w14:paraId="5CD76A39">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方案不符合要求，无保密措施，进度安排存在缺陷，没有提供应对措施及合理化解决方案或方案较差：1-1</w:t>
            </w:r>
            <w:r>
              <w:rPr>
                <w:rFonts w:ascii="宋体" w:hAnsi="宋体" w:cs="宋体"/>
                <w:color w:val="000000"/>
                <w:kern w:val="0"/>
                <w:sz w:val="22"/>
                <w:szCs w:val="22"/>
                <w:highlight w:val="none"/>
              </w:rPr>
              <w:t>0</w:t>
            </w:r>
            <w:r>
              <w:rPr>
                <w:rFonts w:hint="eastAsia" w:ascii="宋体" w:hAnsi="宋体" w:cs="宋体"/>
                <w:color w:val="000000"/>
                <w:kern w:val="0"/>
                <w:sz w:val="22"/>
                <w:szCs w:val="22"/>
                <w:highlight w:val="none"/>
              </w:rPr>
              <w:t>分。</w:t>
            </w:r>
          </w:p>
        </w:tc>
      </w:tr>
      <w:tr w14:paraId="24797B29">
        <w:tblPrEx>
          <w:tblCellMar>
            <w:top w:w="0" w:type="dxa"/>
            <w:left w:w="108" w:type="dxa"/>
            <w:bottom w:w="0" w:type="dxa"/>
            <w:right w:w="108" w:type="dxa"/>
          </w:tblCellMar>
        </w:tblPrEx>
        <w:trPr>
          <w:trHeight w:val="1410" w:hRule="atLeast"/>
        </w:trPr>
        <w:tc>
          <w:tcPr>
            <w:tcW w:w="197" w:type="pct"/>
            <w:tcBorders>
              <w:top w:val="nil"/>
              <w:left w:val="single" w:color="auto" w:sz="4" w:space="0"/>
              <w:bottom w:val="single" w:color="auto" w:sz="4" w:space="0"/>
              <w:right w:val="single" w:color="auto" w:sz="4" w:space="0"/>
            </w:tcBorders>
            <w:shd w:val="clear" w:color="auto" w:fill="auto"/>
            <w:vAlign w:val="center"/>
          </w:tcPr>
          <w:p w14:paraId="00E769F9">
            <w:pPr>
              <w:widowControl/>
              <w:jc w:val="center"/>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6</w:t>
            </w:r>
          </w:p>
        </w:tc>
        <w:tc>
          <w:tcPr>
            <w:tcW w:w="507" w:type="pct"/>
            <w:tcBorders>
              <w:top w:val="nil"/>
              <w:left w:val="nil"/>
              <w:bottom w:val="single" w:color="auto" w:sz="4" w:space="0"/>
              <w:right w:val="single" w:color="auto" w:sz="4" w:space="0"/>
            </w:tcBorders>
            <w:shd w:val="clear" w:color="auto" w:fill="auto"/>
            <w:vAlign w:val="center"/>
          </w:tcPr>
          <w:p w14:paraId="790237BF">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实施方案评价</w:t>
            </w:r>
          </w:p>
        </w:tc>
        <w:tc>
          <w:tcPr>
            <w:tcW w:w="197" w:type="pct"/>
            <w:tcBorders>
              <w:top w:val="nil"/>
              <w:left w:val="nil"/>
              <w:bottom w:val="single" w:color="auto" w:sz="4" w:space="0"/>
              <w:right w:val="single" w:color="auto" w:sz="4" w:space="0"/>
            </w:tcBorders>
            <w:shd w:val="clear" w:color="auto" w:fill="auto"/>
            <w:vAlign w:val="center"/>
          </w:tcPr>
          <w:p w14:paraId="775F04B1">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w:t>
            </w:r>
          </w:p>
        </w:tc>
        <w:tc>
          <w:tcPr>
            <w:tcW w:w="4100" w:type="pct"/>
            <w:tcBorders>
              <w:top w:val="nil"/>
              <w:left w:val="nil"/>
              <w:bottom w:val="single" w:color="auto" w:sz="4" w:space="0"/>
              <w:right w:val="single" w:color="auto" w:sz="4" w:space="0"/>
            </w:tcBorders>
            <w:shd w:val="clear" w:color="auto" w:fill="auto"/>
            <w:vAlign w:val="center"/>
          </w:tcPr>
          <w:p w14:paraId="5FECACD3">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实施和售后</w:t>
            </w:r>
          </w:p>
          <w:p w14:paraId="3EFEA2FD">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提供实施与售后服务方案，方案完全满足招标要求，内容完整合理、逻辑清晰，得</w:t>
            </w:r>
            <w:r>
              <w:rPr>
                <w:rFonts w:ascii="宋体" w:hAnsi="宋体" w:cs="宋体"/>
                <w:color w:val="000000"/>
                <w:kern w:val="0"/>
                <w:sz w:val="22"/>
                <w:szCs w:val="22"/>
                <w:highlight w:val="none"/>
              </w:rPr>
              <w:t>7</w:t>
            </w:r>
            <w:r>
              <w:rPr>
                <w:rFonts w:hint="eastAsia" w:ascii="宋体" w:hAnsi="宋体" w:cs="宋体"/>
                <w:color w:val="000000"/>
                <w:kern w:val="0"/>
                <w:sz w:val="22"/>
                <w:szCs w:val="22"/>
                <w:highlight w:val="none"/>
              </w:rPr>
              <w:t>-</w:t>
            </w:r>
            <w:r>
              <w:rPr>
                <w:rFonts w:ascii="宋体" w:hAnsi="宋体" w:cs="宋体"/>
                <w:color w:val="000000"/>
                <w:kern w:val="0"/>
                <w:sz w:val="22"/>
                <w:szCs w:val="22"/>
                <w:highlight w:val="none"/>
              </w:rPr>
              <w:t>10</w:t>
            </w:r>
            <w:r>
              <w:rPr>
                <w:rFonts w:hint="eastAsia" w:ascii="宋体" w:hAnsi="宋体" w:cs="宋体"/>
                <w:color w:val="000000"/>
                <w:kern w:val="0"/>
                <w:sz w:val="22"/>
                <w:szCs w:val="22"/>
                <w:highlight w:val="none"/>
              </w:rPr>
              <w:t>分；</w:t>
            </w:r>
          </w:p>
          <w:p w14:paraId="58016DEF">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方案不基本满足要求，内容基本完整合理、逻辑一般，得</w:t>
            </w:r>
            <w:r>
              <w:rPr>
                <w:rFonts w:ascii="宋体" w:hAnsi="宋体" w:cs="宋体"/>
                <w:color w:val="000000"/>
                <w:kern w:val="0"/>
                <w:sz w:val="22"/>
                <w:szCs w:val="22"/>
                <w:highlight w:val="none"/>
              </w:rPr>
              <w:t>4</w:t>
            </w:r>
            <w:r>
              <w:rPr>
                <w:rFonts w:hint="eastAsia" w:ascii="宋体" w:hAnsi="宋体" w:cs="宋体"/>
                <w:color w:val="000000"/>
                <w:kern w:val="0"/>
                <w:sz w:val="22"/>
                <w:szCs w:val="22"/>
                <w:highlight w:val="none"/>
              </w:rPr>
              <w:t>-</w:t>
            </w:r>
            <w:r>
              <w:rPr>
                <w:rFonts w:ascii="宋体" w:hAnsi="宋体" w:cs="宋体"/>
                <w:color w:val="000000"/>
                <w:kern w:val="0"/>
                <w:sz w:val="22"/>
                <w:szCs w:val="22"/>
                <w:highlight w:val="none"/>
              </w:rPr>
              <w:t>6</w:t>
            </w:r>
            <w:r>
              <w:rPr>
                <w:rFonts w:hint="eastAsia" w:ascii="宋体" w:hAnsi="宋体" w:cs="宋体"/>
                <w:color w:val="000000"/>
                <w:kern w:val="0"/>
                <w:sz w:val="22"/>
                <w:szCs w:val="22"/>
                <w:highlight w:val="none"/>
              </w:rPr>
              <w:t>分；</w:t>
            </w:r>
          </w:p>
          <w:p w14:paraId="322A4674">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方案不满足招标要求，不完整不合理，内容缺失较多，得</w:t>
            </w:r>
            <w:r>
              <w:rPr>
                <w:rFonts w:ascii="宋体" w:hAnsi="宋体" w:cs="宋体"/>
                <w:color w:val="000000"/>
                <w:kern w:val="0"/>
                <w:sz w:val="22"/>
                <w:szCs w:val="22"/>
                <w:highlight w:val="none"/>
              </w:rPr>
              <w:t>1</w:t>
            </w:r>
            <w:r>
              <w:rPr>
                <w:rFonts w:hint="eastAsia" w:ascii="宋体" w:hAnsi="宋体" w:cs="宋体"/>
                <w:color w:val="000000"/>
                <w:kern w:val="0"/>
                <w:sz w:val="22"/>
                <w:szCs w:val="22"/>
                <w:highlight w:val="none"/>
              </w:rPr>
              <w:t>-</w:t>
            </w:r>
            <w:r>
              <w:rPr>
                <w:rFonts w:ascii="宋体" w:hAnsi="宋体" w:cs="宋体"/>
                <w:color w:val="000000"/>
                <w:kern w:val="0"/>
                <w:sz w:val="22"/>
                <w:szCs w:val="22"/>
                <w:highlight w:val="none"/>
              </w:rPr>
              <w:t>3</w:t>
            </w:r>
            <w:r>
              <w:rPr>
                <w:rFonts w:hint="eastAsia" w:ascii="宋体" w:hAnsi="宋体" w:cs="宋体"/>
                <w:color w:val="000000"/>
                <w:kern w:val="0"/>
                <w:sz w:val="22"/>
                <w:szCs w:val="22"/>
                <w:highlight w:val="none"/>
              </w:rPr>
              <w:t>分。</w:t>
            </w:r>
          </w:p>
        </w:tc>
      </w:tr>
      <w:tr w14:paraId="4F122F5E">
        <w:tblPrEx>
          <w:tblCellMar>
            <w:top w:w="0" w:type="dxa"/>
            <w:left w:w="108" w:type="dxa"/>
            <w:bottom w:w="0" w:type="dxa"/>
            <w:right w:w="108" w:type="dxa"/>
          </w:tblCellMar>
        </w:tblPrEx>
        <w:trPr>
          <w:trHeight w:val="1590" w:hRule="atLeast"/>
        </w:trPr>
        <w:tc>
          <w:tcPr>
            <w:tcW w:w="197" w:type="pct"/>
            <w:tcBorders>
              <w:top w:val="single" w:color="auto" w:sz="4" w:space="0"/>
              <w:left w:val="single" w:color="auto" w:sz="4" w:space="0"/>
              <w:bottom w:val="single" w:color="auto" w:sz="4" w:space="0"/>
              <w:right w:val="single" w:color="auto" w:sz="4" w:space="0"/>
            </w:tcBorders>
            <w:shd w:val="clear" w:color="auto" w:fill="auto"/>
            <w:vAlign w:val="center"/>
          </w:tcPr>
          <w:p w14:paraId="017837FC">
            <w:pPr>
              <w:widowControl/>
              <w:jc w:val="center"/>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7</w:t>
            </w:r>
          </w:p>
        </w:tc>
        <w:tc>
          <w:tcPr>
            <w:tcW w:w="507" w:type="pct"/>
            <w:tcBorders>
              <w:top w:val="single" w:color="auto" w:sz="4" w:space="0"/>
              <w:left w:val="nil"/>
              <w:bottom w:val="single" w:color="auto" w:sz="4" w:space="0"/>
              <w:right w:val="single" w:color="auto" w:sz="4" w:space="0"/>
            </w:tcBorders>
            <w:shd w:val="clear" w:color="auto" w:fill="auto"/>
            <w:vAlign w:val="center"/>
          </w:tcPr>
          <w:p w14:paraId="76E5D2C2">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团队配置</w:t>
            </w:r>
          </w:p>
        </w:tc>
        <w:tc>
          <w:tcPr>
            <w:tcW w:w="197" w:type="pct"/>
            <w:tcBorders>
              <w:top w:val="single" w:color="auto" w:sz="4" w:space="0"/>
              <w:left w:val="nil"/>
              <w:bottom w:val="single" w:color="auto" w:sz="4" w:space="0"/>
              <w:right w:val="single" w:color="auto" w:sz="4" w:space="0"/>
            </w:tcBorders>
            <w:shd w:val="clear" w:color="auto" w:fill="auto"/>
            <w:vAlign w:val="center"/>
          </w:tcPr>
          <w:p w14:paraId="5A675536">
            <w:pPr>
              <w:widowControl/>
              <w:jc w:val="center"/>
              <w:rPr>
                <w:rFonts w:ascii="宋体" w:hAnsi="宋体" w:cs="宋体"/>
                <w:color w:val="000000"/>
                <w:kern w:val="0"/>
                <w:sz w:val="22"/>
                <w:szCs w:val="22"/>
                <w:highlight w:val="none"/>
              </w:rPr>
            </w:pPr>
            <w:r>
              <w:rPr>
                <w:rFonts w:ascii="宋体" w:hAnsi="宋体" w:cs="宋体"/>
                <w:color w:val="000000"/>
                <w:kern w:val="0"/>
                <w:sz w:val="22"/>
                <w:szCs w:val="22"/>
                <w:highlight w:val="none"/>
              </w:rPr>
              <w:t>15</w:t>
            </w:r>
          </w:p>
        </w:tc>
        <w:tc>
          <w:tcPr>
            <w:tcW w:w="4100" w:type="pct"/>
            <w:tcBorders>
              <w:top w:val="single" w:color="auto" w:sz="4" w:space="0"/>
              <w:left w:val="nil"/>
              <w:bottom w:val="single" w:color="auto" w:sz="4" w:space="0"/>
              <w:right w:val="single" w:color="auto" w:sz="4" w:space="0"/>
            </w:tcBorders>
            <w:shd w:val="clear" w:color="auto" w:fill="auto"/>
            <w:vAlign w:val="center"/>
          </w:tcPr>
          <w:p w14:paraId="7A5A8985">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项目人员组成：</w:t>
            </w:r>
          </w:p>
          <w:p w14:paraId="3069DD84">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项目团队成员配置合理,能够提供</w:t>
            </w:r>
            <w:r>
              <w:rPr>
                <w:rFonts w:ascii="宋体" w:hAnsi="宋体" w:cs="宋体"/>
                <w:color w:val="000000"/>
                <w:kern w:val="0"/>
                <w:sz w:val="22"/>
                <w:szCs w:val="22"/>
                <w:highlight w:val="none"/>
              </w:rPr>
              <w:t>1</w:t>
            </w:r>
            <w:r>
              <w:rPr>
                <w:rFonts w:hint="eastAsia" w:ascii="宋体" w:hAnsi="宋体" w:cs="宋体"/>
                <w:color w:val="000000"/>
                <w:kern w:val="0"/>
                <w:sz w:val="22"/>
                <w:szCs w:val="22"/>
                <w:highlight w:val="none"/>
              </w:rPr>
              <w:t>名驻场技术支持人员：11-15分；</w:t>
            </w:r>
          </w:p>
          <w:p w14:paraId="35D187B7">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项目团队成员配置较合理：6-10分；</w:t>
            </w:r>
          </w:p>
          <w:p w14:paraId="2D85153A">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项目团队成员配置较差：1-</w:t>
            </w:r>
            <w:r>
              <w:rPr>
                <w:rFonts w:ascii="宋体" w:hAnsi="宋体" w:cs="宋体"/>
                <w:color w:val="000000"/>
                <w:kern w:val="0"/>
                <w:sz w:val="22"/>
                <w:szCs w:val="22"/>
                <w:highlight w:val="none"/>
              </w:rPr>
              <w:t>5</w:t>
            </w:r>
            <w:r>
              <w:rPr>
                <w:rFonts w:hint="eastAsia" w:ascii="宋体" w:hAnsi="宋体" w:cs="宋体"/>
                <w:color w:val="000000"/>
                <w:kern w:val="0"/>
                <w:sz w:val="22"/>
                <w:szCs w:val="22"/>
                <w:highlight w:val="none"/>
              </w:rPr>
              <w:t xml:space="preserve"> 分。</w:t>
            </w:r>
          </w:p>
        </w:tc>
      </w:tr>
      <w:tr w14:paraId="652F618B">
        <w:tblPrEx>
          <w:tblCellMar>
            <w:top w:w="0" w:type="dxa"/>
            <w:left w:w="108" w:type="dxa"/>
            <w:bottom w:w="0" w:type="dxa"/>
            <w:right w:w="108" w:type="dxa"/>
          </w:tblCellMar>
        </w:tblPrEx>
        <w:trPr>
          <w:trHeight w:val="1470" w:hRule="atLeast"/>
        </w:trPr>
        <w:tc>
          <w:tcPr>
            <w:tcW w:w="197" w:type="pct"/>
            <w:tcBorders>
              <w:top w:val="single" w:color="auto" w:sz="4" w:space="0"/>
              <w:left w:val="single" w:color="auto" w:sz="4" w:space="0"/>
              <w:bottom w:val="single" w:color="auto" w:sz="4" w:space="0"/>
              <w:right w:val="single" w:color="auto" w:sz="4" w:space="0"/>
            </w:tcBorders>
            <w:shd w:val="clear" w:color="auto" w:fill="auto"/>
            <w:vAlign w:val="center"/>
          </w:tcPr>
          <w:p w14:paraId="2D0AB30B">
            <w:pPr>
              <w:widowControl/>
              <w:jc w:val="center"/>
              <w:rPr>
                <w:rFonts w:ascii="仿宋_GB2312" w:hAnsi="等线" w:eastAsia="仿宋_GB2312" w:cs="宋体"/>
                <w:color w:val="000000"/>
                <w:kern w:val="0"/>
                <w:sz w:val="24"/>
                <w:highlight w:val="none"/>
              </w:rPr>
            </w:pPr>
            <w:r>
              <w:rPr>
                <w:rFonts w:hint="eastAsia" w:ascii="仿宋_GB2312" w:hAnsi="等线" w:eastAsia="仿宋_GB2312" w:cs="宋体"/>
                <w:color w:val="000000"/>
                <w:kern w:val="0"/>
                <w:sz w:val="24"/>
                <w:highlight w:val="none"/>
              </w:rPr>
              <w:t>8</w:t>
            </w:r>
          </w:p>
        </w:tc>
        <w:tc>
          <w:tcPr>
            <w:tcW w:w="507" w:type="pct"/>
            <w:tcBorders>
              <w:top w:val="single" w:color="auto" w:sz="4" w:space="0"/>
              <w:left w:val="nil"/>
              <w:bottom w:val="single" w:color="auto" w:sz="4" w:space="0"/>
              <w:right w:val="single" w:color="auto" w:sz="4" w:space="0"/>
            </w:tcBorders>
            <w:shd w:val="clear" w:color="auto" w:fill="auto"/>
            <w:vAlign w:val="center"/>
          </w:tcPr>
          <w:p w14:paraId="25201BAA">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售后服务和质量保证方案</w:t>
            </w:r>
          </w:p>
        </w:tc>
        <w:tc>
          <w:tcPr>
            <w:tcW w:w="197" w:type="pct"/>
            <w:tcBorders>
              <w:top w:val="single" w:color="auto" w:sz="4" w:space="0"/>
              <w:left w:val="nil"/>
              <w:bottom w:val="single" w:color="auto" w:sz="4" w:space="0"/>
              <w:right w:val="single" w:color="auto" w:sz="4" w:space="0"/>
            </w:tcBorders>
            <w:shd w:val="clear" w:color="auto" w:fill="auto"/>
            <w:vAlign w:val="center"/>
          </w:tcPr>
          <w:p w14:paraId="19C4A793">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w:t>
            </w:r>
          </w:p>
        </w:tc>
        <w:tc>
          <w:tcPr>
            <w:tcW w:w="4100" w:type="pct"/>
            <w:tcBorders>
              <w:top w:val="single" w:color="auto" w:sz="4" w:space="0"/>
              <w:left w:val="nil"/>
              <w:bottom w:val="single" w:color="auto" w:sz="4" w:space="0"/>
              <w:right w:val="single" w:color="auto" w:sz="4" w:space="0"/>
            </w:tcBorders>
            <w:shd w:val="clear" w:color="auto" w:fill="auto"/>
            <w:vAlign w:val="center"/>
          </w:tcPr>
          <w:p w14:paraId="7D5AD752">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售后服务和质量保证：</w:t>
            </w:r>
          </w:p>
          <w:p w14:paraId="2EFAD798">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熟悉项目需求，提供完备的项目交付质量控制、完整售后保障方案：8-10 分； </w:t>
            </w:r>
          </w:p>
          <w:p w14:paraId="452C4C37">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xml:space="preserve">基本熟悉项目需求，有目交付质量控制和售后保障方案案：5-7 分； </w:t>
            </w:r>
          </w:p>
          <w:p w14:paraId="59D61066">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没有项目交付质量控制和售后保障方案或方案不完整：0-4 分。</w:t>
            </w:r>
          </w:p>
        </w:tc>
      </w:tr>
      <w:tr w14:paraId="2BFB0B12">
        <w:tblPrEx>
          <w:tblCellMar>
            <w:top w:w="0" w:type="dxa"/>
            <w:left w:w="108" w:type="dxa"/>
            <w:bottom w:w="0" w:type="dxa"/>
            <w:right w:w="108" w:type="dxa"/>
          </w:tblCellMar>
        </w:tblPrEx>
        <w:trPr>
          <w:trHeight w:val="1425" w:hRule="atLeast"/>
        </w:trPr>
        <w:tc>
          <w:tcPr>
            <w:tcW w:w="197" w:type="pct"/>
            <w:tcBorders>
              <w:top w:val="nil"/>
              <w:left w:val="single" w:color="auto" w:sz="4" w:space="0"/>
              <w:bottom w:val="single" w:color="auto" w:sz="4" w:space="0"/>
              <w:right w:val="single" w:color="auto" w:sz="4" w:space="0"/>
            </w:tcBorders>
            <w:shd w:val="clear" w:color="auto" w:fill="auto"/>
            <w:vAlign w:val="center"/>
          </w:tcPr>
          <w:p w14:paraId="38111B42">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9</w:t>
            </w:r>
          </w:p>
        </w:tc>
        <w:tc>
          <w:tcPr>
            <w:tcW w:w="507" w:type="pct"/>
            <w:tcBorders>
              <w:top w:val="nil"/>
              <w:left w:val="nil"/>
              <w:bottom w:val="single" w:color="auto" w:sz="4" w:space="0"/>
              <w:right w:val="single" w:color="auto" w:sz="4" w:space="0"/>
            </w:tcBorders>
            <w:shd w:val="clear" w:color="auto" w:fill="auto"/>
            <w:vAlign w:val="center"/>
          </w:tcPr>
          <w:p w14:paraId="618B905F">
            <w:pPr>
              <w:widowControl/>
              <w:ind w:firstLine="220" w:firstLineChars="100"/>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培训方案</w:t>
            </w:r>
          </w:p>
        </w:tc>
        <w:tc>
          <w:tcPr>
            <w:tcW w:w="197" w:type="pct"/>
            <w:tcBorders>
              <w:top w:val="nil"/>
              <w:left w:val="nil"/>
              <w:bottom w:val="single" w:color="auto" w:sz="4" w:space="0"/>
              <w:right w:val="single" w:color="auto" w:sz="4" w:space="0"/>
            </w:tcBorders>
            <w:shd w:val="clear" w:color="auto" w:fill="auto"/>
            <w:vAlign w:val="center"/>
          </w:tcPr>
          <w:p w14:paraId="36CC5A26">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w:t>
            </w:r>
          </w:p>
        </w:tc>
        <w:tc>
          <w:tcPr>
            <w:tcW w:w="4100" w:type="pct"/>
            <w:tcBorders>
              <w:top w:val="nil"/>
              <w:left w:val="nil"/>
              <w:bottom w:val="single" w:color="auto" w:sz="4" w:space="0"/>
              <w:right w:val="single" w:color="auto" w:sz="4" w:space="0"/>
            </w:tcBorders>
            <w:shd w:val="clear" w:color="auto" w:fill="auto"/>
            <w:vAlign w:val="center"/>
          </w:tcPr>
          <w:p w14:paraId="41245E14">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综合培训方案:</w:t>
            </w:r>
          </w:p>
          <w:p w14:paraId="135EF085">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培训计划详实，明确培训业务人员人数，达到效果以及培训内容形式有效，切实可行，得3-5分；</w:t>
            </w:r>
          </w:p>
          <w:p w14:paraId="04AE25D0">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培训计划可行，组织有效，比较可行，得1-2分；</w:t>
            </w:r>
          </w:p>
          <w:p w14:paraId="2D9AC33F">
            <w:pPr>
              <w:widowControl/>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培训计划潦草，难以执行，得0分。</w:t>
            </w:r>
          </w:p>
        </w:tc>
      </w:tr>
    </w:tbl>
    <w:p w14:paraId="5793B746">
      <w:pPr>
        <w:pStyle w:val="36"/>
        <w:rPr>
          <w:highlight w:val="none"/>
        </w:rPr>
      </w:pPr>
    </w:p>
    <w:p w14:paraId="7732DE04">
      <w:pPr>
        <w:rPr>
          <w:highlight w:val="none"/>
        </w:rPr>
      </w:pPr>
    </w:p>
    <w:p w14:paraId="7A917B08">
      <w:pPr>
        <w:widowControl/>
        <w:jc w:val="left"/>
        <w:rPr>
          <w:sz w:val="24"/>
          <w:highlight w:val="none"/>
        </w:rPr>
      </w:pPr>
      <w:r>
        <w:rPr>
          <w:highlight w:val="none"/>
        </w:rPr>
        <w:br w:type="page"/>
      </w:r>
    </w:p>
    <w:p w14:paraId="35179FFF">
      <w:pPr>
        <w:pStyle w:val="3"/>
        <w:spacing w:before="0" w:after="0" w:line="560" w:lineRule="exact"/>
        <w:rPr>
          <w:rFonts w:ascii="Calibri" w:hAnsi="Calibri"/>
          <w:szCs w:val="22"/>
          <w:highlight w:val="none"/>
        </w:rPr>
      </w:pPr>
      <w:r>
        <w:rPr>
          <w:rFonts w:hint="eastAsia" w:ascii="黑体" w:hAnsi="黑体" w:eastAsia="黑体"/>
          <w:b w:val="0"/>
          <w:sz w:val="32"/>
          <w:szCs w:val="32"/>
          <w:highlight w:val="none"/>
        </w:rPr>
        <w:t>附件8</w:t>
      </w:r>
    </w:p>
    <w:p w14:paraId="313EEF39">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评定结果确认表</w:t>
      </w:r>
    </w:p>
    <w:p w14:paraId="50A45143">
      <w:pPr>
        <w:pStyle w:val="9"/>
        <w:spacing w:line="560" w:lineRule="exact"/>
        <w:rPr>
          <w:highlight w:val="none"/>
        </w:rPr>
      </w:pPr>
    </w:p>
    <w:p w14:paraId="15FCE249">
      <w:pPr>
        <w:adjustRightInd w:val="0"/>
        <w:snapToGrid w:val="0"/>
        <w:ind w:left="1616" w:hanging="1616" w:hangingChars="505"/>
        <w:jc w:val="left"/>
        <w:rPr>
          <w:rFonts w:ascii="仿宋_GB2312" w:hAnsi="Calibri" w:eastAsia="仿宋_GB2312"/>
          <w:color w:val="000000" w:themeColor="text1"/>
          <w:sz w:val="32"/>
          <w:szCs w:val="32"/>
          <w:highlight w:val="none"/>
          <w:u w:val="single"/>
          <w14:textFill>
            <w14:solidFill>
              <w14:schemeClr w14:val="tx1"/>
            </w14:solidFill>
          </w14:textFill>
        </w:rPr>
      </w:pPr>
      <w:r>
        <w:rPr>
          <w:rFonts w:hint="eastAsia" w:ascii="仿宋_GB2312" w:hAnsi="Calibri" w:eastAsia="仿宋_GB2312"/>
          <w:color w:val="000000" w:themeColor="text1"/>
          <w:sz w:val="32"/>
          <w:szCs w:val="32"/>
          <w:highlight w:val="none"/>
          <w14:textFill>
            <w14:solidFill>
              <w14:schemeClr w14:val="tx1"/>
            </w14:solidFill>
          </w14:textFill>
        </w:rPr>
        <w:t>项目名称：“海保云智通”智能客服服务</w:t>
      </w:r>
    </w:p>
    <w:p w14:paraId="5E7C01AB">
      <w:pPr>
        <w:widowControl/>
        <w:ind w:left="1510" w:hanging="1510" w:hangingChars="472"/>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Calibri" w:eastAsia="仿宋_GB2312"/>
          <w:color w:val="000000" w:themeColor="text1"/>
          <w:sz w:val="32"/>
          <w:szCs w:val="32"/>
          <w:highlight w:val="none"/>
          <w14:textFill>
            <w14:solidFill>
              <w14:schemeClr w14:val="tx1"/>
            </w14:solidFill>
          </w14:textFill>
        </w:rPr>
        <w:t>项目编号：1101082</w:t>
      </w:r>
      <w:r>
        <w:rPr>
          <w:rFonts w:hint="eastAsia" w:ascii="仿宋_GB2312" w:hAnsi="Calibri" w:eastAsia="仿宋_GB2312"/>
          <w:color w:val="000000" w:themeColor="text1"/>
          <w:sz w:val="32"/>
          <w:szCs w:val="32"/>
          <w:highlight w:val="none"/>
          <w:lang w:val="en-US" w:eastAsia="zh-CN"/>
          <w14:textFill>
            <w14:solidFill>
              <w14:schemeClr w14:val="tx1"/>
            </w14:solidFill>
          </w14:textFill>
        </w:rPr>
        <w:t>6</w:t>
      </w:r>
      <w:r>
        <w:rPr>
          <w:rFonts w:hint="eastAsia" w:ascii="仿宋_GB2312" w:hAnsi="Calibri" w:eastAsia="仿宋_GB2312"/>
          <w:color w:val="000000" w:themeColor="text1"/>
          <w:sz w:val="32"/>
          <w:szCs w:val="32"/>
          <w:highlight w:val="none"/>
          <w14:textFill>
            <w14:solidFill>
              <w14:schemeClr w14:val="tx1"/>
            </w14:solidFill>
          </w14:textFill>
        </w:rPr>
        <w:t>T000003</w:t>
      </w:r>
      <w:r>
        <w:rPr>
          <w:rFonts w:hint="eastAsia" w:ascii="仿宋_GB2312" w:hAnsi="Calibri" w:eastAsia="仿宋_GB2312"/>
          <w:color w:val="000000" w:themeColor="text1"/>
          <w:sz w:val="32"/>
          <w:szCs w:val="32"/>
          <w:highlight w:val="none"/>
          <w:lang w:val="en-US" w:eastAsia="zh-CN"/>
          <w14:textFill>
            <w14:solidFill>
              <w14:schemeClr w14:val="tx1"/>
            </w14:solidFill>
          </w14:textFill>
        </w:rPr>
        <w:t>782971</w:t>
      </w:r>
    </w:p>
    <w:p w14:paraId="2381BDE7">
      <w:pPr>
        <w:pStyle w:val="9"/>
        <w:rPr>
          <w:highlight w:val="none"/>
        </w:rPr>
      </w:pPr>
    </w:p>
    <w:p w14:paraId="20370D2D">
      <w:pPr>
        <w:jc w:val="left"/>
        <w:rPr>
          <w:rFonts w:ascii="仿宋_GB2312" w:hAnsi="Calibri" w:eastAsia="仿宋_GB2312"/>
          <w:spacing w:val="-6"/>
          <w:sz w:val="32"/>
          <w:szCs w:val="32"/>
          <w:highlight w:val="none"/>
        </w:rPr>
      </w:pPr>
      <w:r>
        <w:rPr>
          <w:rFonts w:hint="eastAsia" w:ascii="仿宋_GB2312" w:hAnsi="Calibri" w:eastAsia="仿宋_GB2312"/>
          <w:spacing w:val="-6"/>
          <w:sz w:val="32"/>
          <w:szCs w:val="32"/>
          <w:highlight w:val="none"/>
        </w:rPr>
        <w:t>截至评定结束，所有参与评定供应商最终得分从高到低排名如下：</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259"/>
        <w:gridCol w:w="2766"/>
      </w:tblGrid>
      <w:tr w14:paraId="02B8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Pr>
          <w:p w14:paraId="39B6E577">
            <w:pPr>
              <w:jc w:val="center"/>
              <w:rPr>
                <w:rFonts w:ascii="仿宋_GB2312" w:hAnsi="Calibri" w:eastAsia="仿宋_GB2312"/>
                <w:sz w:val="32"/>
                <w:szCs w:val="32"/>
                <w:highlight w:val="none"/>
              </w:rPr>
            </w:pPr>
            <w:r>
              <w:rPr>
                <w:rFonts w:hint="eastAsia" w:ascii="仿宋_GB2312" w:hAnsi="Calibri" w:eastAsia="仿宋_GB2312"/>
                <w:sz w:val="32"/>
                <w:szCs w:val="32"/>
                <w:highlight w:val="none"/>
              </w:rPr>
              <w:t>序号</w:t>
            </w:r>
          </w:p>
        </w:tc>
        <w:tc>
          <w:tcPr>
            <w:tcW w:w="4259" w:type="dxa"/>
          </w:tcPr>
          <w:p w14:paraId="2EC2EE63">
            <w:pPr>
              <w:jc w:val="center"/>
              <w:rPr>
                <w:rFonts w:ascii="仿宋_GB2312" w:hAnsi="Calibri" w:eastAsia="仿宋_GB2312"/>
                <w:sz w:val="32"/>
                <w:szCs w:val="32"/>
                <w:highlight w:val="none"/>
              </w:rPr>
            </w:pPr>
            <w:r>
              <w:rPr>
                <w:rFonts w:hint="eastAsia" w:ascii="仿宋_GB2312" w:hAnsi="Calibri" w:eastAsia="仿宋_GB2312"/>
                <w:sz w:val="32"/>
                <w:szCs w:val="32"/>
                <w:highlight w:val="none"/>
              </w:rPr>
              <w:t>供应商名称</w:t>
            </w:r>
          </w:p>
        </w:tc>
        <w:tc>
          <w:tcPr>
            <w:tcW w:w="2766" w:type="dxa"/>
          </w:tcPr>
          <w:p w14:paraId="6D2C56E8">
            <w:pPr>
              <w:jc w:val="center"/>
              <w:rPr>
                <w:rFonts w:ascii="仿宋_GB2312" w:hAnsi="Calibri" w:eastAsia="仿宋_GB2312"/>
                <w:sz w:val="32"/>
                <w:szCs w:val="32"/>
                <w:highlight w:val="none"/>
              </w:rPr>
            </w:pPr>
            <w:r>
              <w:rPr>
                <w:rFonts w:hint="eastAsia" w:ascii="仿宋_GB2312" w:hAnsi="Calibri" w:eastAsia="仿宋_GB2312"/>
                <w:sz w:val="32"/>
                <w:szCs w:val="32"/>
                <w:highlight w:val="none"/>
              </w:rPr>
              <w:t>最终得分</w:t>
            </w:r>
          </w:p>
        </w:tc>
      </w:tr>
      <w:tr w14:paraId="61F2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tcPr>
          <w:p w14:paraId="7A3939F8">
            <w:pPr>
              <w:jc w:val="left"/>
              <w:rPr>
                <w:rFonts w:ascii="仿宋_GB2312" w:hAnsi="Calibri" w:eastAsia="仿宋_GB2312"/>
                <w:sz w:val="32"/>
                <w:szCs w:val="32"/>
                <w:highlight w:val="none"/>
              </w:rPr>
            </w:pPr>
          </w:p>
        </w:tc>
        <w:tc>
          <w:tcPr>
            <w:tcW w:w="4259" w:type="dxa"/>
          </w:tcPr>
          <w:p w14:paraId="3297AC2E">
            <w:pPr>
              <w:jc w:val="left"/>
              <w:rPr>
                <w:rFonts w:ascii="仿宋_GB2312" w:hAnsi="Calibri" w:eastAsia="仿宋_GB2312"/>
                <w:sz w:val="32"/>
                <w:szCs w:val="32"/>
                <w:highlight w:val="none"/>
              </w:rPr>
            </w:pPr>
          </w:p>
        </w:tc>
        <w:tc>
          <w:tcPr>
            <w:tcW w:w="2766" w:type="dxa"/>
          </w:tcPr>
          <w:p w14:paraId="09E131A8">
            <w:pPr>
              <w:jc w:val="left"/>
              <w:rPr>
                <w:rFonts w:ascii="仿宋_GB2312" w:hAnsi="Calibri" w:eastAsia="仿宋_GB2312"/>
                <w:sz w:val="32"/>
                <w:szCs w:val="32"/>
                <w:highlight w:val="none"/>
              </w:rPr>
            </w:pPr>
          </w:p>
        </w:tc>
      </w:tr>
      <w:tr w14:paraId="7A11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tcPr>
          <w:p w14:paraId="5FB8958F">
            <w:pPr>
              <w:jc w:val="left"/>
              <w:rPr>
                <w:rFonts w:ascii="仿宋_GB2312" w:hAnsi="Calibri" w:eastAsia="仿宋_GB2312"/>
                <w:sz w:val="32"/>
                <w:szCs w:val="32"/>
                <w:highlight w:val="none"/>
              </w:rPr>
            </w:pPr>
          </w:p>
        </w:tc>
        <w:tc>
          <w:tcPr>
            <w:tcW w:w="4259" w:type="dxa"/>
          </w:tcPr>
          <w:p w14:paraId="2C65721B">
            <w:pPr>
              <w:jc w:val="left"/>
              <w:rPr>
                <w:rFonts w:ascii="仿宋_GB2312" w:hAnsi="Calibri" w:eastAsia="仿宋_GB2312"/>
                <w:sz w:val="32"/>
                <w:szCs w:val="32"/>
                <w:highlight w:val="none"/>
              </w:rPr>
            </w:pPr>
          </w:p>
        </w:tc>
        <w:tc>
          <w:tcPr>
            <w:tcW w:w="2766" w:type="dxa"/>
          </w:tcPr>
          <w:p w14:paraId="42CC04D5">
            <w:pPr>
              <w:jc w:val="left"/>
              <w:rPr>
                <w:rFonts w:ascii="仿宋_GB2312" w:hAnsi="Calibri" w:eastAsia="仿宋_GB2312"/>
                <w:sz w:val="32"/>
                <w:szCs w:val="32"/>
                <w:highlight w:val="none"/>
              </w:rPr>
            </w:pPr>
          </w:p>
        </w:tc>
      </w:tr>
      <w:tr w14:paraId="0A73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tcPr>
          <w:p w14:paraId="6C55776D">
            <w:pPr>
              <w:jc w:val="left"/>
              <w:rPr>
                <w:rFonts w:ascii="仿宋_GB2312" w:hAnsi="Calibri" w:eastAsia="仿宋_GB2312"/>
                <w:sz w:val="32"/>
                <w:szCs w:val="32"/>
                <w:highlight w:val="none"/>
              </w:rPr>
            </w:pPr>
          </w:p>
        </w:tc>
        <w:tc>
          <w:tcPr>
            <w:tcW w:w="4259" w:type="dxa"/>
          </w:tcPr>
          <w:p w14:paraId="051ED94F">
            <w:pPr>
              <w:jc w:val="left"/>
              <w:rPr>
                <w:rFonts w:ascii="仿宋_GB2312" w:hAnsi="Calibri" w:eastAsia="仿宋_GB2312"/>
                <w:sz w:val="32"/>
                <w:szCs w:val="32"/>
                <w:highlight w:val="none"/>
              </w:rPr>
            </w:pPr>
          </w:p>
        </w:tc>
        <w:tc>
          <w:tcPr>
            <w:tcW w:w="2766" w:type="dxa"/>
          </w:tcPr>
          <w:p w14:paraId="22EDEC63">
            <w:pPr>
              <w:jc w:val="left"/>
              <w:rPr>
                <w:rFonts w:ascii="仿宋_GB2312" w:hAnsi="Calibri" w:eastAsia="仿宋_GB2312"/>
                <w:sz w:val="32"/>
                <w:szCs w:val="32"/>
                <w:highlight w:val="none"/>
              </w:rPr>
            </w:pPr>
          </w:p>
        </w:tc>
      </w:tr>
    </w:tbl>
    <w:p w14:paraId="2F284B39">
      <w:pPr>
        <w:jc w:val="left"/>
        <w:rPr>
          <w:rFonts w:ascii="仿宋_GB2312" w:hAnsi="Calibri" w:eastAsia="仿宋_GB2312"/>
          <w:sz w:val="32"/>
          <w:szCs w:val="32"/>
          <w:highlight w:val="none"/>
        </w:rPr>
      </w:pPr>
    </w:p>
    <w:p w14:paraId="70F5769D">
      <w:pPr>
        <w:jc w:val="left"/>
        <w:rPr>
          <w:rFonts w:ascii="仿宋_GB2312" w:hAnsi="Calibri" w:eastAsia="仿宋_GB2312"/>
          <w:sz w:val="32"/>
          <w:szCs w:val="32"/>
          <w:highlight w:val="none"/>
        </w:rPr>
      </w:pPr>
      <w:r>
        <w:rPr>
          <w:rFonts w:hint="eastAsia" w:ascii="仿宋_GB2312" w:hAnsi="Calibri" w:eastAsia="仿宋_GB2312"/>
          <w:sz w:val="32"/>
          <w:szCs w:val="32"/>
          <w:highlight w:val="none"/>
        </w:rPr>
        <w:t>根据本项目评定文件中确定成交供应商遵循的原则，确定最终得分最高的供应商为成交供应商。</w:t>
      </w:r>
    </w:p>
    <w:p w14:paraId="5AD19826">
      <w:pPr>
        <w:jc w:val="left"/>
        <w:rPr>
          <w:rFonts w:ascii="仿宋_GB2312" w:hAnsi="Calibri" w:eastAsia="仿宋_GB2312"/>
          <w:sz w:val="32"/>
          <w:szCs w:val="32"/>
          <w:highlight w:val="none"/>
        </w:rPr>
      </w:pPr>
      <w:r>
        <w:rPr>
          <w:rFonts w:hint="eastAsia" w:ascii="仿宋_GB2312" w:hAnsi="Calibri" w:eastAsia="仿宋_GB2312"/>
          <w:sz w:val="32"/>
          <w:szCs w:val="32"/>
          <w:highlight w:val="none"/>
        </w:rPr>
        <w:t>采购单位评定小组人员签字：</w:t>
      </w:r>
    </w:p>
    <w:p w14:paraId="03F415A1">
      <w:pPr>
        <w:jc w:val="left"/>
        <w:rPr>
          <w:rFonts w:ascii="仿宋_GB2312" w:hAnsi="Calibri" w:eastAsia="仿宋_GB2312"/>
          <w:sz w:val="32"/>
          <w:szCs w:val="32"/>
          <w:highlight w:val="none"/>
        </w:rPr>
      </w:pPr>
    </w:p>
    <w:p w14:paraId="0D6E368C">
      <w:pPr>
        <w:pStyle w:val="9"/>
        <w:rPr>
          <w:highlight w:val="none"/>
        </w:rPr>
      </w:pPr>
    </w:p>
    <w:p w14:paraId="309132C5">
      <w:pPr>
        <w:jc w:val="left"/>
        <w:rPr>
          <w:rFonts w:ascii="仿宋_GB2312" w:hAnsi="Calibri" w:eastAsia="仿宋_GB2312"/>
          <w:sz w:val="32"/>
          <w:szCs w:val="32"/>
          <w:highlight w:val="none"/>
        </w:rPr>
      </w:pPr>
      <w:r>
        <w:rPr>
          <w:rFonts w:hint="eastAsia" w:ascii="仿宋_GB2312" w:hAnsi="Calibri" w:eastAsia="仿宋_GB2312"/>
          <w:sz w:val="32"/>
          <w:szCs w:val="32"/>
          <w:highlight w:val="none"/>
        </w:rPr>
        <w:t>评定供应商法定代表人或授权代表签字</w:t>
      </w:r>
    </w:p>
    <w:p w14:paraId="58B22823">
      <w:pPr>
        <w:ind w:right="1120" w:firstLine="5440" w:firstLineChars="1700"/>
        <w:rPr>
          <w:rFonts w:ascii="仿宋_GB2312" w:hAnsi="Calibri" w:eastAsia="仿宋_GB2312"/>
          <w:sz w:val="32"/>
          <w:szCs w:val="32"/>
          <w:highlight w:val="none"/>
        </w:rPr>
      </w:pPr>
    </w:p>
    <w:p w14:paraId="26D04248">
      <w:pPr>
        <w:ind w:right="1120" w:firstLine="5440" w:firstLineChars="1700"/>
        <w:rPr>
          <w:rFonts w:ascii="仿宋_GB2312" w:hAnsi="Calibri" w:eastAsia="仿宋_GB2312"/>
          <w:sz w:val="32"/>
          <w:szCs w:val="32"/>
          <w:highlight w:val="none"/>
        </w:rPr>
      </w:pPr>
    </w:p>
    <w:p w14:paraId="1B127CEB">
      <w:pPr>
        <w:ind w:right="1120" w:firstLine="5120" w:firstLineChars="1600"/>
        <w:rPr>
          <w:rFonts w:ascii="仿宋_GB2312" w:hAnsi="Calibri" w:eastAsia="仿宋_GB2312"/>
          <w:sz w:val="32"/>
          <w:szCs w:val="32"/>
          <w:highlight w:val="none"/>
        </w:rPr>
      </w:pPr>
      <w:r>
        <w:rPr>
          <w:rFonts w:hint="eastAsia" w:ascii="仿宋_GB2312" w:hAnsi="Calibri" w:eastAsia="仿宋_GB2312"/>
          <w:sz w:val="32"/>
          <w:szCs w:val="32"/>
          <w:highlight w:val="none"/>
        </w:rPr>
        <w:t>2</w:t>
      </w:r>
      <w:r>
        <w:rPr>
          <w:rFonts w:ascii="仿宋_GB2312" w:hAnsi="Calibri" w:eastAsia="仿宋_GB2312"/>
          <w:sz w:val="32"/>
          <w:szCs w:val="32"/>
          <w:highlight w:val="none"/>
        </w:rPr>
        <w:t>02</w:t>
      </w:r>
      <w:r>
        <w:rPr>
          <w:rFonts w:hint="eastAsia" w:ascii="仿宋_GB2312" w:hAnsi="Calibri" w:eastAsia="仿宋_GB2312"/>
          <w:sz w:val="32"/>
          <w:szCs w:val="32"/>
          <w:highlight w:val="none"/>
          <w:lang w:val="en-US" w:eastAsia="zh-CN"/>
        </w:rPr>
        <w:t>6</w:t>
      </w:r>
      <w:r>
        <w:rPr>
          <w:rFonts w:hint="eastAsia" w:ascii="仿宋_GB2312" w:hAnsi="Calibri" w:eastAsia="仿宋_GB2312"/>
          <w:sz w:val="32"/>
          <w:szCs w:val="32"/>
          <w:highlight w:val="none"/>
        </w:rPr>
        <w:t>年  月  日</w:t>
      </w:r>
    </w:p>
    <w:p w14:paraId="32CA306B">
      <w:pPr>
        <w:pStyle w:val="3"/>
        <w:rPr>
          <w:rFonts w:ascii="黑体" w:hAnsi="黑体" w:eastAsia="黑体"/>
          <w:b w:val="0"/>
          <w:bCs w:val="0"/>
          <w:sz w:val="32"/>
          <w:szCs w:val="32"/>
          <w:highlight w:val="none"/>
        </w:rPr>
      </w:pPr>
      <w:r>
        <w:rPr>
          <w:rFonts w:hint="eastAsia" w:ascii="黑体" w:hAnsi="黑体" w:eastAsia="黑体"/>
          <w:b w:val="0"/>
          <w:bCs w:val="0"/>
          <w:sz w:val="32"/>
          <w:szCs w:val="32"/>
          <w:highlight w:val="none"/>
        </w:rPr>
        <w:t>附件9</w:t>
      </w:r>
    </w:p>
    <w:p w14:paraId="7E3225AE">
      <w:pPr>
        <w:rPr>
          <w:rFonts w:ascii="Calibri" w:hAnsi="Calibri"/>
          <w:b/>
          <w:sz w:val="24"/>
          <w:szCs w:val="22"/>
          <w:highlight w:val="none"/>
        </w:rPr>
      </w:pPr>
    </w:p>
    <w:p w14:paraId="259CD1A8">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退出评定确认表</w:t>
      </w:r>
    </w:p>
    <w:p w14:paraId="7F866B63">
      <w:pPr>
        <w:widowControl/>
        <w:ind w:left="1510" w:hanging="1510" w:hangingChars="472"/>
        <w:jc w:val="left"/>
        <w:rPr>
          <w:rFonts w:ascii="仿宋_GB2312" w:hAnsi="Calibri" w:eastAsia="仿宋_GB2312"/>
          <w:color w:val="000000" w:themeColor="text1"/>
          <w:sz w:val="32"/>
          <w:szCs w:val="32"/>
          <w:highlight w:val="none"/>
          <w:u w:val="single"/>
          <w14:textFill>
            <w14:solidFill>
              <w14:schemeClr w14:val="tx1"/>
            </w14:solidFill>
          </w14:textFill>
        </w:rPr>
      </w:pPr>
      <w:r>
        <w:rPr>
          <w:rFonts w:hint="eastAsia" w:ascii="仿宋_GB2312" w:hAnsi="Calibri" w:eastAsia="仿宋_GB2312"/>
          <w:color w:val="000000" w:themeColor="text1"/>
          <w:sz w:val="32"/>
          <w:szCs w:val="32"/>
          <w:highlight w:val="none"/>
          <w14:textFill>
            <w14:solidFill>
              <w14:schemeClr w14:val="tx1"/>
            </w14:solidFill>
          </w14:textFill>
        </w:rPr>
        <w:t>项目名称：“海保云智通”智能客服服务</w:t>
      </w:r>
    </w:p>
    <w:p w14:paraId="2FC2A90F">
      <w:pPr>
        <w:widowControl/>
        <w:ind w:left="1510" w:hanging="1510" w:hangingChars="472"/>
        <w:rPr>
          <w:rFonts w:ascii="仿宋" w:hAnsi="仿宋" w:eastAsia="仿宋" w:cs="宋体"/>
          <w:color w:val="000000" w:themeColor="text1"/>
          <w:kern w:val="0"/>
          <w:sz w:val="32"/>
          <w:szCs w:val="32"/>
          <w:highlight w:val="none"/>
          <w:u w:val="single"/>
          <w14:textFill>
            <w14:solidFill>
              <w14:schemeClr w14:val="tx1"/>
            </w14:solidFill>
          </w14:textFill>
        </w:rPr>
      </w:pPr>
      <w:r>
        <w:rPr>
          <w:rFonts w:hint="eastAsia" w:ascii="仿宋_GB2312" w:hAnsi="Calibri" w:eastAsia="仿宋_GB2312"/>
          <w:color w:val="000000" w:themeColor="text1"/>
          <w:sz w:val="32"/>
          <w:szCs w:val="32"/>
          <w:highlight w:val="none"/>
          <w14:textFill>
            <w14:solidFill>
              <w14:schemeClr w14:val="tx1"/>
            </w14:solidFill>
          </w14:textFill>
        </w:rPr>
        <w:t>项目编号：1101082</w:t>
      </w:r>
      <w:r>
        <w:rPr>
          <w:rFonts w:hint="eastAsia" w:ascii="仿宋_GB2312" w:hAnsi="Calibri" w:eastAsia="仿宋_GB2312"/>
          <w:color w:val="000000" w:themeColor="text1"/>
          <w:sz w:val="32"/>
          <w:szCs w:val="32"/>
          <w:highlight w:val="none"/>
          <w:lang w:val="en-US" w:eastAsia="zh-CN"/>
          <w14:textFill>
            <w14:solidFill>
              <w14:schemeClr w14:val="tx1"/>
            </w14:solidFill>
          </w14:textFill>
        </w:rPr>
        <w:t>6</w:t>
      </w:r>
      <w:r>
        <w:rPr>
          <w:rFonts w:hint="eastAsia" w:ascii="仿宋_GB2312" w:hAnsi="Calibri" w:eastAsia="仿宋_GB2312"/>
          <w:color w:val="000000" w:themeColor="text1"/>
          <w:sz w:val="32"/>
          <w:szCs w:val="32"/>
          <w:highlight w:val="none"/>
          <w14:textFill>
            <w14:solidFill>
              <w14:schemeClr w14:val="tx1"/>
            </w14:solidFill>
          </w14:textFill>
        </w:rPr>
        <w:t>T000003</w:t>
      </w:r>
      <w:r>
        <w:rPr>
          <w:rFonts w:hint="eastAsia" w:ascii="仿宋_GB2312" w:hAnsi="Calibri" w:eastAsia="仿宋_GB2312"/>
          <w:color w:val="000000" w:themeColor="text1"/>
          <w:sz w:val="32"/>
          <w:szCs w:val="32"/>
          <w:highlight w:val="none"/>
          <w:lang w:val="en-US" w:eastAsia="zh-CN"/>
          <w14:textFill>
            <w14:solidFill>
              <w14:schemeClr w14:val="tx1"/>
            </w14:solidFill>
          </w14:textFill>
        </w:rPr>
        <w:t>782971</w:t>
      </w:r>
    </w:p>
    <w:p w14:paraId="27AD8CBA">
      <w:pPr>
        <w:adjustRightInd w:val="0"/>
        <w:snapToGrid w:val="0"/>
        <w:jc w:val="left"/>
        <w:rPr>
          <w:rFonts w:ascii="仿宋_GB2312" w:hAnsi="Calibri" w:eastAsia="仿宋_GB2312"/>
          <w:color w:val="FF0000"/>
          <w:sz w:val="30"/>
          <w:szCs w:val="30"/>
          <w:highlight w:val="none"/>
        </w:rPr>
      </w:pPr>
    </w:p>
    <w:p w14:paraId="241E546C">
      <w:pPr>
        <w:adjustRightInd w:val="0"/>
        <w:snapToGrid w:val="0"/>
        <w:jc w:val="left"/>
        <w:rPr>
          <w:rFonts w:ascii="仿宋_GB2312" w:hAnsi="Calibri" w:eastAsia="仿宋_GB2312"/>
          <w:sz w:val="32"/>
          <w:szCs w:val="32"/>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977"/>
        <w:gridCol w:w="1701"/>
        <w:gridCol w:w="1559"/>
        <w:gridCol w:w="1468"/>
      </w:tblGrid>
      <w:tr w14:paraId="4F78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3323190C">
            <w:pPr>
              <w:jc w:val="center"/>
              <w:rPr>
                <w:rFonts w:ascii="仿宋_GB2312" w:hAnsi="Calibri" w:eastAsia="仿宋_GB2312"/>
                <w:b/>
                <w:sz w:val="28"/>
                <w:szCs w:val="28"/>
                <w:highlight w:val="none"/>
              </w:rPr>
            </w:pPr>
            <w:r>
              <w:rPr>
                <w:rFonts w:hint="eastAsia" w:ascii="仿宋_GB2312" w:hAnsi="宋体" w:eastAsia="仿宋_GB2312" w:cs="宋体"/>
                <w:b/>
                <w:sz w:val="28"/>
                <w:szCs w:val="28"/>
                <w:highlight w:val="none"/>
              </w:rPr>
              <w:t>序</w:t>
            </w:r>
            <w:r>
              <w:rPr>
                <w:rFonts w:hint="eastAsia" w:ascii="仿宋_GB2312" w:hAnsi="Calibri" w:eastAsia="仿宋_GB2312"/>
                <w:b/>
                <w:sz w:val="28"/>
                <w:szCs w:val="28"/>
                <w:highlight w:val="none"/>
              </w:rPr>
              <w:t>号</w:t>
            </w:r>
          </w:p>
        </w:tc>
        <w:tc>
          <w:tcPr>
            <w:tcW w:w="2977" w:type="dxa"/>
            <w:tcBorders>
              <w:top w:val="single" w:color="auto" w:sz="4" w:space="0"/>
              <w:left w:val="single" w:color="auto" w:sz="4" w:space="0"/>
              <w:bottom w:val="single" w:color="auto" w:sz="4" w:space="0"/>
              <w:right w:val="single" w:color="auto" w:sz="4" w:space="0"/>
            </w:tcBorders>
          </w:tcPr>
          <w:p w14:paraId="4E4A6355">
            <w:pPr>
              <w:jc w:val="center"/>
              <w:rPr>
                <w:rFonts w:ascii="仿宋_GB2312" w:hAnsi="Calibri" w:eastAsia="仿宋_GB2312"/>
                <w:b/>
                <w:sz w:val="28"/>
                <w:szCs w:val="28"/>
                <w:highlight w:val="none"/>
              </w:rPr>
            </w:pPr>
            <w:r>
              <w:rPr>
                <w:rFonts w:hint="eastAsia" w:ascii="仿宋_GB2312" w:hAnsi="宋体" w:eastAsia="仿宋_GB2312" w:cs="宋体"/>
                <w:b/>
                <w:sz w:val="28"/>
                <w:szCs w:val="28"/>
                <w:highlight w:val="none"/>
              </w:rPr>
              <w:t>供应商名</w:t>
            </w:r>
            <w:r>
              <w:rPr>
                <w:rFonts w:hint="eastAsia" w:ascii="仿宋_GB2312" w:hAnsi="Calibri" w:eastAsia="仿宋_GB2312"/>
                <w:b/>
                <w:sz w:val="28"/>
                <w:szCs w:val="28"/>
                <w:highlight w:val="none"/>
              </w:rPr>
              <w:t>称</w:t>
            </w:r>
          </w:p>
        </w:tc>
        <w:tc>
          <w:tcPr>
            <w:tcW w:w="1701" w:type="dxa"/>
            <w:tcBorders>
              <w:top w:val="single" w:color="auto" w:sz="4" w:space="0"/>
              <w:left w:val="single" w:color="auto" w:sz="4" w:space="0"/>
              <w:bottom w:val="single" w:color="auto" w:sz="4" w:space="0"/>
              <w:right w:val="single" w:color="auto" w:sz="4" w:space="0"/>
            </w:tcBorders>
          </w:tcPr>
          <w:p w14:paraId="0CE7990D">
            <w:pPr>
              <w:jc w:val="center"/>
              <w:rPr>
                <w:rFonts w:ascii="仿宋_GB2312" w:hAnsi="Calibri" w:eastAsia="仿宋_GB2312"/>
                <w:b/>
                <w:sz w:val="28"/>
                <w:szCs w:val="28"/>
                <w:highlight w:val="none"/>
              </w:rPr>
            </w:pPr>
            <w:r>
              <w:rPr>
                <w:rFonts w:hint="eastAsia" w:ascii="仿宋_GB2312" w:hAnsi="宋体" w:eastAsia="仿宋_GB2312" w:cs="宋体"/>
                <w:b/>
                <w:sz w:val="28"/>
                <w:szCs w:val="28"/>
                <w:highlight w:val="none"/>
              </w:rPr>
              <w:t>法定代表</w:t>
            </w:r>
            <w:r>
              <w:rPr>
                <w:rFonts w:hint="eastAsia" w:ascii="仿宋_GB2312" w:hAnsi="Calibri" w:eastAsia="仿宋_GB2312"/>
                <w:b/>
                <w:sz w:val="28"/>
                <w:szCs w:val="28"/>
                <w:highlight w:val="none"/>
              </w:rPr>
              <w:t>人</w:t>
            </w:r>
          </w:p>
        </w:tc>
        <w:tc>
          <w:tcPr>
            <w:tcW w:w="1559" w:type="dxa"/>
            <w:tcBorders>
              <w:top w:val="single" w:color="auto" w:sz="4" w:space="0"/>
              <w:left w:val="single" w:color="auto" w:sz="4" w:space="0"/>
              <w:bottom w:val="single" w:color="auto" w:sz="4" w:space="0"/>
              <w:right w:val="single" w:color="auto" w:sz="4" w:space="0"/>
            </w:tcBorders>
          </w:tcPr>
          <w:p w14:paraId="4B1A626A">
            <w:pPr>
              <w:jc w:val="center"/>
              <w:rPr>
                <w:rFonts w:ascii="仿宋_GB2312" w:hAnsi="Calibri" w:eastAsia="仿宋_GB2312"/>
                <w:b/>
                <w:sz w:val="28"/>
                <w:szCs w:val="28"/>
                <w:highlight w:val="none"/>
              </w:rPr>
            </w:pPr>
            <w:r>
              <w:rPr>
                <w:rFonts w:hint="eastAsia" w:ascii="仿宋_GB2312" w:hAnsi="宋体" w:eastAsia="仿宋_GB2312" w:cs="宋体"/>
                <w:b/>
                <w:sz w:val="28"/>
                <w:szCs w:val="28"/>
                <w:highlight w:val="none"/>
              </w:rPr>
              <w:t>授权</w:t>
            </w:r>
            <w:r>
              <w:rPr>
                <w:rFonts w:hint="eastAsia" w:ascii="仿宋_GB2312" w:hAnsi="Calibri" w:eastAsia="仿宋_GB2312"/>
                <w:b/>
                <w:sz w:val="28"/>
                <w:szCs w:val="28"/>
                <w:highlight w:val="none"/>
              </w:rPr>
              <w:t>人</w:t>
            </w:r>
          </w:p>
        </w:tc>
        <w:tc>
          <w:tcPr>
            <w:tcW w:w="1468" w:type="dxa"/>
            <w:tcBorders>
              <w:top w:val="single" w:color="auto" w:sz="4" w:space="0"/>
              <w:left w:val="single" w:color="auto" w:sz="4" w:space="0"/>
              <w:bottom w:val="single" w:color="auto" w:sz="4" w:space="0"/>
              <w:right w:val="single" w:color="auto" w:sz="4" w:space="0"/>
            </w:tcBorders>
          </w:tcPr>
          <w:p w14:paraId="4E06C932">
            <w:pPr>
              <w:jc w:val="center"/>
              <w:rPr>
                <w:rFonts w:ascii="仿宋_GB2312" w:hAnsi="Calibri" w:eastAsia="仿宋_GB2312"/>
                <w:b/>
                <w:sz w:val="28"/>
                <w:szCs w:val="28"/>
                <w:highlight w:val="none"/>
              </w:rPr>
            </w:pPr>
            <w:r>
              <w:rPr>
                <w:rFonts w:hint="eastAsia" w:ascii="仿宋_GB2312" w:hAnsi="宋体" w:eastAsia="仿宋_GB2312" w:cs="宋体"/>
                <w:b/>
                <w:sz w:val="28"/>
                <w:szCs w:val="28"/>
                <w:highlight w:val="none"/>
              </w:rPr>
              <w:t>备注</w:t>
            </w:r>
          </w:p>
        </w:tc>
      </w:tr>
      <w:tr w14:paraId="11E0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7E4E3352">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1</w:t>
            </w:r>
          </w:p>
        </w:tc>
        <w:tc>
          <w:tcPr>
            <w:tcW w:w="2977" w:type="dxa"/>
            <w:tcBorders>
              <w:top w:val="single" w:color="auto" w:sz="4" w:space="0"/>
              <w:left w:val="single" w:color="auto" w:sz="4" w:space="0"/>
              <w:bottom w:val="single" w:color="auto" w:sz="4" w:space="0"/>
              <w:right w:val="single" w:color="auto" w:sz="4" w:space="0"/>
            </w:tcBorders>
            <w:vAlign w:val="center"/>
          </w:tcPr>
          <w:p w14:paraId="452495E2">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3180E4F">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1389117">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3BAF9B03">
            <w:pPr>
              <w:rPr>
                <w:rFonts w:ascii="仿宋_GB2312" w:hAnsi="Calibri" w:eastAsia="仿宋_GB2312"/>
                <w:sz w:val="28"/>
                <w:szCs w:val="28"/>
                <w:highlight w:val="none"/>
              </w:rPr>
            </w:pPr>
          </w:p>
        </w:tc>
      </w:tr>
      <w:tr w14:paraId="7E85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7A579815">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2</w:t>
            </w:r>
          </w:p>
        </w:tc>
        <w:tc>
          <w:tcPr>
            <w:tcW w:w="2977" w:type="dxa"/>
            <w:tcBorders>
              <w:top w:val="single" w:color="auto" w:sz="4" w:space="0"/>
              <w:left w:val="single" w:color="auto" w:sz="4" w:space="0"/>
              <w:bottom w:val="single" w:color="auto" w:sz="4" w:space="0"/>
              <w:right w:val="single" w:color="auto" w:sz="4" w:space="0"/>
            </w:tcBorders>
            <w:vAlign w:val="center"/>
          </w:tcPr>
          <w:p w14:paraId="51131CD5">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7FE6E83">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E9ECA6C">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405D4217">
            <w:pPr>
              <w:rPr>
                <w:rFonts w:ascii="仿宋_GB2312" w:hAnsi="Calibri" w:eastAsia="仿宋_GB2312"/>
                <w:sz w:val="28"/>
                <w:szCs w:val="28"/>
                <w:highlight w:val="none"/>
              </w:rPr>
            </w:pPr>
          </w:p>
        </w:tc>
      </w:tr>
      <w:tr w14:paraId="058C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41CD00E2">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3</w:t>
            </w:r>
          </w:p>
        </w:tc>
        <w:tc>
          <w:tcPr>
            <w:tcW w:w="2977" w:type="dxa"/>
            <w:tcBorders>
              <w:top w:val="single" w:color="auto" w:sz="4" w:space="0"/>
              <w:left w:val="single" w:color="auto" w:sz="4" w:space="0"/>
              <w:bottom w:val="single" w:color="auto" w:sz="4" w:space="0"/>
              <w:right w:val="single" w:color="auto" w:sz="4" w:space="0"/>
            </w:tcBorders>
            <w:vAlign w:val="center"/>
          </w:tcPr>
          <w:p w14:paraId="236F325B">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5327F3A">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2350B56">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731A89C7">
            <w:pPr>
              <w:rPr>
                <w:rFonts w:ascii="仿宋_GB2312" w:hAnsi="Calibri" w:eastAsia="仿宋_GB2312"/>
                <w:sz w:val="28"/>
                <w:szCs w:val="28"/>
                <w:highlight w:val="none"/>
              </w:rPr>
            </w:pPr>
          </w:p>
        </w:tc>
      </w:tr>
      <w:tr w14:paraId="0E52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6A322629">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4</w:t>
            </w:r>
          </w:p>
        </w:tc>
        <w:tc>
          <w:tcPr>
            <w:tcW w:w="2977" w:type="dxa"/>
            <w:tcBorders>
              <w:top w:val="single" w:color="auto" w:sz="4" w:space="0"/>
              <w:left w:val="single" w:color="auto" w:sz="4" w:space="0"/>
              <w:bottom w:val="single" w:color="auto" w:sz="4" w:space="0"/>
              <w:right w:val="single" w:color="auto" w:sz="4" w:space="0"/>
            </w:tcBorders>
            <w:vAlign w:val="center"/>
          </w:tcPr>
          <w:p w14:paraId="47CF4413">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19FB14E">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D7731B9">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66AD7694">
            <w:pPr>
              <w:rPr>
                <w:rFonts w:ascii="仿宋_GB2312" w:hAnsi="Calibri" w:eastAsia="仿宋_GB2312"/>
                <w:sz w:val="28"/>
                <w:szCs w:val="28"/>
                <w:highlight w:val="none"/>
              </w:rPr>
            </w:pPr>
          </w:p>
        </w:tc>
      </w:tr>
      <w:tr w14:paraId="4401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369EA137">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5</w:t>
            </w:r>
          </w:p>
        </w:tc>
        <w:tc>
          <w:tcPr>
            <w:tcW w:w="2977" w:type="dxa"/>
            <w:tcBorders>
              <w:top w:val="single" w:color="auto" w:sz="4" w:space="0"/>
              <w:left w:val="single" w:color="auto" w:sz="4" w:space="0"/>
              <w:bottom w:val="single" w:color="auto" w:sz="4" w:space="0"/>
              <w:right w:val="single" w:color="auto" w:sz="4" w:space="0"/>
            </w:tcBorders>
            <w:vAlign w:val="center"/>
          </w:tcPr>
          <w:p w14:paraId="4BF4C381">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4BB2873">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92911F6">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2224FE14">
            <w:pPr>
              <w:rPr>
                <w:rFonts w:ascii="仿宋_GB2312" w:hAnsi="Calibri" w:eastAsia="仿宋_GB2312"/>
                <w:sz w:val="28"/>
                <w:szCs w:val="28"/>
                <w:highlight w:val="none"/>
              </w:rPr>
            </w:pPr>
          </w:p>
        </w:tc>
      </w:tr>
      <w:tr w14:paraId="2310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70C0B706">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6</w:t>
            </w:r>
          </w:p>
        </w:tc>
        <w:tc>
          <w:tcPr>
            <w:tcW w:w="2977" w:type="dxa"/>
            <w:tcBorders>
              <w:top w:val="single" w:color="auto" w:sz="4" w:space="0"/>
              <w:left w:val="single" w:color="auto" w:sz="4" w:space="0"/>
              <w:bottom w:val="single" w:color="auto" w:sz="4" w:space="0"/>
              <w:right w:val="single" w:color="auto" w:sz="4" w:space="0"/>
            </w:tcBorders>
            <w:vAlign w:val="center"/>
          </w:tcPr>
          <w:p w14:paraId="27B73294">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80B650C">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4016F63">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24C4DCE2">
            <w:pPr>
              <w:rPr>
                <w:rFonts w:ascii="仿宋_GB2312" w:hAnsi="Calibri" w:eastAsia="仿宋_GB2312"/>
                <w:sz w:val="28"/>
                <w:szCs w:val="28"/>
                <w:highlight w:val="none"/>
              </w:rPr>
            </w:pPr>
          </w:p>
        </w:tc>
      </w:tr>
      <w:tr w14:paraId="61DF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6507B3AE">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8</w:t>
            </w:r>
          </w:p>
        </w:tc>
        <w:tc>
          <w:tcPr>
            <w:tcW w:w="2977" w:type="dxa"/>
            <w:tcBorders>
              <w:top w:val="single" w:color="auto" w:sz="4" w:space="0"/>
              <w:left w:val="single" w:color="auto" w:sz="4" w:space="0"/>
              <w:bottom w:val="single" w:color="auto" w:sz="4" w:space="0"/>
              <w:right w:val="single" w:color="auto" w:sz="4" w:space="0"/>
            </w:tcBorders>
            <w:vAlign w:val="center"/>
          </w:tcPr>
          <w:p w14:paraId="0ACBF2A0">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49F6264">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9B433B6">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55865D78">
            <w:pPr>
              <w:rPr>
                <w:rFonts w:ascii="仿宋_GB2312" w:hAnsi="Calibri" w:eastAsia="仿宋_GB2312"/>
                <w:sz w:val="28"/>
                <w:szCs w:val="28"/>
                <w:highlight w:val="none"/>
              </w:rPr>
            </w:pPr>
          </w:p>
        </w:tc>
      </w:tr>
      <w:tr w14:paraId="3884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10E5B5CD">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9</w:t>
            </w:r>
          </w:p>
        </w:tc>
        <w:tc>
          <w:tcPr>
            <w:tcW w:w="2977" w:type="dxa"/>
            <w:tcBorders>
              <w:top w:val="single" w:color="auto" w:sz="4" w:space="0"/>
              <w:left w:val="single" w:color="auto" w:sz="4" w:space="0"/>
              <w:bottom w:val="single" w:color="auto" w:sz="4" w:space="0"/>
              <w:right w:val="single" w:color="auto" w:sz="4" w:space="0"/>
            </w:tcBorders>
            <w:vAlign w:val="center"/>
          </w:tcPr>
          <w:p w14:paraId="4C3F31E4">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9CF6D10">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5F4508E">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0FB7274F">
            <w:pPr>
              <w:rPr>
                <w:rFonts w:ascii="仿宋_GB2312" w:hAnsi="Calibri" w:eastAsia="仿宋_GB2312"/>
                <w:sz w:val="28"/>
                <w:szCs w:val="28"/>
                <w:highlight w:val="none"/>
              </w:rPr>
            </w:pPr>
          </w:p>
        </w:tc>
      </w:tr>
      <w:tr w14:paraId="0F26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089791FC">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10</w:t>
            </w:r>
          </w:p>
        </w:tc>
        <w:tc>
          <w:tcPr>
            <w:tcW w:w="2977" w:type="dxa"/>
            <w:tcBorders>
              <w:top w:val="single" w:color="auto" w:sz="4" w:space="0"/>
              <w:left w:val="single" w:color="auto" w:sz="4" w:space="0"/>
              <w:bottom w:val="single" w:color="auto" w:sz="4" w:space="0"/>
              <w:right w:val="single" w:color="auto" w:sz="4" w:space="0"/>
            </w:tcBorders>
            <w:vAlign w:val="center"/>
          </w:tcPr>
          <w:p w14:paraId="22F3AB74">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5C8A2C9">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F089F2A">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267F9F58">
            <w:pPr>
              <w:rPr>
                <w:rFonts w:ascii="仿宋_GB2312" w:hAnsi="Calibri" w:eastAsia="仿宋_GB2312"/>
                <w:sz w:val="28"/>
                <w:szCs w:val="28"/>
                <w:highlight w:val="none"/>
              </w:rPr>
            </w:pPr>
          </w:p>
        </w:tc>
      </w:tr>
      <w:tr w14:paraId="0EB0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0F761D5F">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11</w:t>
            </w:r>
          </w:p>
        </w:tc>
        <w:tc>
          <w:tcPr>
            <w:tcW w:w="2977" w:type="dxa"/>
            <w:tcBorders>
              <w:top w:val="single" w:color="auto" w:sz="4" w:space="0"/>
              <w:left w:val="single" w:color="auto" w:sz="4" w:space="0"/>
              <w:bottom w:val="single" w:color="auto" w:sz="4" w:space="0"/>
              <w:right w:val="single" w:color="auto" w:sz="4" w:space="0"/>
            </w:tcBorders>
            <w:vAlign w:val="center"/>
          </w:tcPr>
          <w:p w14:paraId="23A187A1">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E2A7D10">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A381194">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6857EF6F">
            <w:pPr>
              <w:rPr>
                <w:rFonts w:ascii="仿宋_GB2312" w:hAnsi="Calibri" w:eastAsia="仿宋_GB2312"/>
                <w:sz w:val="28"/>
                <w:szCs w:val="28"/>
                <w:highlight w:val="none"/>
              </w:rPr>
            </w:pPr>
          </w:p>
        </w:tc>
      </w:tr>
      <w:tr w14:paraId="1C3A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61852982">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12</w:t>
            </w:r>
          </w:p>
        </w:tc>
        <w:tc>
          <w:tcPr>
            <w:tcW w:w="2977" w:type="dxa"/>
            <w:tcBorders>
              <w:top w:val="single" w:color="auto" w:sz="4" w:space="0"/>
              <w:left w:val="single" w:color="auto" w:sz="4" w:space="0"/>
              <w:bottom w:val="single" w:color="auto" w:sz="4" w:space="0"/>
              <w:right w:val="single" w:color="auto" w:sz="4" w:space="0"/>
            </w:tcBorders>
            <w:vAlign w:val="center"/>
          </w:tcPr>
          <w:p w14:paraId="32E97100">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7F4BCB3">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38C6F38">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29F08419">
            <w:pPr>
              <w:rPr>
                <w:rFonts w:ascii="仿宋_GB2312" w:hAnsi="Calibri" w:eastAsia="仿宋_GB2312"/>
                <w:sz w:val="28"/>
                <w:szCs w:val="28"/>
                <w:highlight w:val="none"/>
              </w:rPr>
            </w:pPr>
          </w:p>
        </w:tc>
      </w:tr>
      <w:tr w14:paraId="2DE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14:paraId="6E262D64">
            <w:pPr>
              <w:jc w:val="center"/>
              <w:rPr>
                <w:rFonts w:ascii="仿宋_GB2312" w:hAnsi="Calibri" w:eastAsia="仿宋_GB2312"/>
                <w:sz w:val="28"/>
                <w:szCs w:val="28"/>
                <w:highlight w:val="none"/>
              </w:rPr>
            </w:pPr>
            <w:r>
              <w:rPr>
                <w:rFonts w:hint="eastAsia" w:ascii="仿宋_GB2312" w:hAnsi="Calibri" w:eastAsia="仿宋_GB2312"/>
                <w:sz w:val="28"/>
                <w:szCs w:val="28"/>
                <w:highlight w:val="none"/>
              </w:rPr>
              <w:t>13</w:t>
            </w:r>
          </w:p>
        </w:tc>
        <w:tc>
          <w:tcPr>
            <w:tcW w:w="2977" w:type="dxa"/>
            <w:tcBorders>
              <w:top w:val="single" w:color="auto" w:sz="4" w:space="0"/>
              <w:left w:val="single" w:color="auto" w:sz="4" w:space="0"/>
              <w:bottom w:val="single" w:color="auto" w:sz="4" w:space="0"/>
              <w:right w:val="single" w:color="auto" w:sz="4" w:space="0"/>
            </w:tcBorders>
            <w:vAlign w:val="center"/>
          </w:tcPr>
          <w:p w14:paraId="32AC7F06">
            <w:pPr>
              <w:rPr>
                <w:rFonts w:ascii="仿宋_GB2312" w:hAnsi="Calibri" w:eastAsia="仿宋_GB2312"/>
                <w:sz w:val="28"/>
                <w:szCs w:val="2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557E2A4">
            <w:pPr>
              <w:rPr>
                <w:rFonts w:ascii="仿宋_GB2312" w:hAnsi="Calibri" w:eastAsia="仿宋_GB2312"/>
                <w:sz w:val="28"/>
                <w:szCs w:val="28"/>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BED4034">
            <w:pPr>
              <w:rPr>
                <w:rFonts w:ascii="仿宋_GB2312" w:hAnsi="Calibri" w:eastAsia="仿宋_GB2312"/>
                <w:sz w:val="28"/>
                <w:szCs w:val="28"/>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14:paraId="5730BDB2">
            <w:pPr>
              <w:rPr>
                <w:rFonts w:ascii="仿宋_GB2312" w:hAnsi="Calibri" w:eastAsia="仿宋_GB2312"/>
                <w:sz w:val="28"/>
                <w:szCs w:val="28"/>
                <w:highlight w:val="none"/>
              </w:rPr>
            </w:pPr>
          </w:p>
        </w:tc>
      </w:tr>
    </w:tbl>
    <w:p w14:paraId="34DE6292">
      <w:pPr>
        <w:rPr>
          <w:rFonts w:ascii="Calibri" w:hAnsi="Calibri"/>
          <w:szCs w:val="22"/>
          <w:highlight w:val="none"/>
        </w:rPr>
      </w:pPr>
    </w:p>
    <w:p w14:paraId="14A925C1">
      <w:pPr>
        <w:widowControl/>
        <w:jc w:val="left"/>
        <w:rPr>
          <w:rFonts w:ascii="仿宋" w:hAnsi="仿宋" w:eastAsia="仿宋" w:cs="仿宋"/>
          <w:sz w:val="28"/>
          <w:szCs w:val="28"/>
          <w:highlight w:val="none"/>
        </w:rPr>
      </w:pPr>
      <w:r>
        <w:rPr>
          <w:rFonts w:ascii="仿宋" w:hAnsi="仿宋" w:eastAsia="仿宋" w:cs="仿宋"/>
          <w:sz w:val="28"/>
          <w:szCs w:val="28"/>
          <w:highlight w:val="none"/>
        </w:rPr>
        <w:br w:type="page"/>
      </w:r>
    </w:p>
    <w:p w14:paraId="297175D6">
      <w:pPr>
        <w:pStyle w:val="3"/>
        <w:spacing w:before="0" w:after="0" w:line="560" w:lineRule="exact"/>
        <w:rPr>
          <w:rFonts w:ascii="黑体" w:hAnsi="黑体" w:eastAsia="黑体"/>
          <w:sz w:val="32"/>
          <w:szCs w:val="32"/>
          <w:highlight w:val="none"/>
        </w:rPr>
      </w:pPr>
      <w:r>
        <w:rPr>
          <w:rFonts w:hint="eastAsia" w:ascii="黑体" w:hAnsi="黑体" w:eastAsia="黑体"/>
          <w:b w:val="0"/>
          <w:sz w:val="32"/>
          <w:szCs w:val="32"/>
          <w:highlight w:val="none"/>
        </w:rPr>
        <w:t>附件1</w:t>
      </w:r>
      <w:r>
        <w:rPr>
          <w:rFonts w:hint="eastAsia" w:ascii="黑体" w:hAnsi="黑体" w:eastAsia="黑体"/>
          <w:sz w:val="32"/>
          <w:szCs w:val="32"/>
          <w:highlight w:val="none"/>
        </w:rPr>
        <w:t>0</w:t>
      </w:r>
    </w:p>
    <w:p w14:paraId="16B59913">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项目成交通知书</w:t>
      </w:r>
    </w:p>
    <w:p w14:paraId="68D25F78">
      <w:pPr>
        <w:spacing w:line="560" w:lineRule="exact"/>
        <w:rPr>
          <w:highlight w:val="none"/>
        </w:rPr>
      </w:pPr>
    </w:p>
    <w:p w14:paraId="2B84DB7D">
      <w:pPr>
        <w:jc w:val="left"/>
        <w:rPr>
          <w:rFonts w:ascii="仿宋_GB2312" w:hAnsi="Calibri" w:eastAsia="仿宋_GB2312"/>
          <w:sz w:val="32"/>
          <w:szCs w:val="32"/>
          <w:highlight w:val="none"/>
        </w:rPr>
      </w:pPr>
      <w:r>
        <w:rPr>
          <w:rFonts w:hint="eastAsia" w:ascii="仿宋_GB2312" w:hAnsi="Calibri" w:eastAsia="仿宋_GB2312"/>
          <w:sz w:val="32"/>
          <w:szCs w:val="32"/>
          <w:highlight w:val="none"/>
        </w:rPr>
        <w:t>采购单位名称（盖章）：北京市海淀区社会保险基金管理中心</w:t>
      </w:r>
    </w:p>
    <w:tbl>
      <w:tblPr>
        <w:tblStyle w:val="16"/>
        <w:tblpPr w:leftFromText="180" w:rightFromText="180" w:vertAnchor="page" w:horzAnchor="page" w:tblpX="1548" w:tblpY="4169"/>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1"/>
        <w:gridCol w:w="2553"/>
        <w:gridCol w:w="2691"/>
        <w:gridCol w:w="1990"/>
      </w:tblGrid>
      <w:tr w14:paraId="71E8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1991" w:type="dxa"/>
            <w:tcBorders>
              <w:top w:val="single" w:color="auto" w:sz="4" w:space="0"/>
              <w:left w:val="single" w:color="auto" w:sz="4" w:space="0"/>
              <w:bottom w:val="single" w:color="auto" w:sz="4" w:space="0"/>
              <w:right w:val="single" w:color="auto" w:sz="4" w:space="0"/>
            </w:tcBorders>
            <w:vAlign w:val="center"/>
          </w:tcPr>
          <w:p w14:paraId="1802B5B6">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项目名称</w:t>
            </w:r>
          </w:p>
        </w:tc>
        <w:tc>
          <w:tcPr>
            <w:tcW w:w="72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39AB554">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shd w:val="clear" w:color="auto" w:fill="auto"/>
              </w:rPr>
              <w:t xml:space="preserve"> “海保云智通”智能客服服务</w:t>
            </w:r>
          </w:p>
        </w:tc>
      </w:tr>
      <w:tr w14:paraId="7E79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trPr>
        <w:tc>
          <w:tcPr>
            <w:tcW w:w="1991" w:type="dxa"/>
            <w:tcBorders>
              <w:top w:val="single" w:color="auto" w:sz="4" w:space="0"/>
              <w:left w:val="single" w:color="auto" w:sz="4" w:space="0"/>
              <w:bottom w:val="single" w:color="auto" w:sz="4" w:space="0"/>
              <w:right w:val="single" w:color="auto" w:sz="4" w:space="0"/>
            </w:tcBorders>
            <w:vAlign w:val="center"/>
          </w:tcPr>
          <w:p w14:paraId="4E332C50">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项目编号</w:t>
            </w:r>
          </w:p>
        </w:tc>
        <w:tc>
          <w:tcPr>
            <w:tcW w:w="7234" w:type="dxa"/>
            <w:gridSpan w:val="3"/>
            <w:tcBorders>
              <w:top w:val="single" w:color="auto" w:sz="4" w:space="0"/>
              <w:left w:val="single" w:color="auto" w:sz="4" w:space="0"/>
              <w:bottom w:val="single" w:color="auto" w:sz="4" w:space="0"/>
              <w:right w:val="single" w:color="auto" w:sz="4" w:space="0"/>
            </w:tcBorders>
            <w:vAlign w:val="center"/>
          </w:tcPr>
          <w:p w14:paraId="44D32C0A">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1101082</w:t>
            </w:r>
            <w:r>
              <w:rPr>
                <w:rFonts w:hint="eastAsia" w:ascii="仿宋" w:hAnsi="仿宋" w:eastAsia="仿宋"/>
                <w:snapToGrid w:val="0"/>
                <w:color w:val="000000"/>
                <w:kern w:val="0"/>
                <w:sz w:val="28"/>
                <w:szCs w:val="28"/>
                <w:highlight w:val="none"/>
                <w:lang w:val="en-US" w:eastAsia="zh-CN"/>
              </w:rPr>
              <w:t>6</w:t>
            </w:r>
            <w:r>
              <w:rPr>
                <w:rFonts w:hint="eastAsia" w:ascii="仿宋" w:hAnsi="仿宋" w:eastAsia="仿宋"/>
                <w:snapToGrid w:val="0"/>
                <w:color w:val="000000"/>
                <w:kern w:val="0"/>
                <w:sz w:val="28"/>
                <w:szCs w:val="28"/>
                <w:highlight w:val="none"/>
              </w:rPr>
              <w:t>T000003</w:t>
            </w:r>
            <w:r>
              <w:rPr>
                <w:rFonts w:hint="eastAsia" w:ascii="仿宋" w:hAnsi="仿宋" w:eastAsia="仿宋"/>
                <w:snapToGrid w:val="0"/>
                <w:color w:val="000000"/>
                <w:kern w:val="0"/>
                <w:sz w:val="28"/>
                <w:szCs w:val="28"/>
                <w:highlight w:val="none"/>
                <w:lang w:val="en-US" w:eastAsia="zh-CN"/>
              </w:rPr>
              <w:t>782971</w:t>
            </w:r>
          </w:p>
        </w:tc>
      </w:tr>
      <w:tr w14:paraId="1A0F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1991" w:type="dxa"/>
            <w:tcBorders>
              <w:top w:val="single" w:color="auto" w:sz="4" w:space="0"/>
              <w:left w:val="single" w:color="auto" w:sz="4" w:space="0"/>
              <w:bottom w:val="single" w:color="auto" w:sz="4" w:space="0"/>
              <w:right w:val="single" w:color="auto" w:sz="4" w:space="0"/>
            </w:tcBorders>
            <w:vAlign w:val="center"/>
          </w:tcPr>
          <w:p w14:paraId="7B51A049">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采购单位</w:t>
            </w:r>
          </w:p>
        </w:tc>
        <w:tc>
          <w:tcPr>
            <w:tcW w:w="7234" w:type="dxa"/>
            <w:gridSpan w:val="3"/>
            <w:tcBorders>
              <w:top w:val="single" w:color="auto" w:sz="4" w:space="0"/>
              <w:left w:val="single" w:color="auto" w:sz="4" w:space="0"/>
              <w:bottom w:val="single" w:color="auto" w:sz="4" w:space="0"/>
              <w:right w:val="single" w:color="auto" w:sz="4" w:space="0"/>
            </w:tcBorders>
            <w:vAlign w:val="center"/>
          </w:tcPr>
          <w:p w14:paraId="5CF0A735">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北京市海淀区社会保险基金管理中心</w:t>
            </w:r>
          </w:p>
        </w:tc>
      </w:tr>
      <w:tr w14:paraId="6DED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1991" w:type="dxa"/>
            <w:tcBorders>
              <w:top w:val="single" w:color="auto" w:sz="4" w:space="0"/>
              <w:left w:val="single" w:color="auto" w:sz="4" w:space="0"/>
              <w:bottom w:val="single" w:color="auto" w:sz="4" w:space="0"/>
              <w:right w:val="single" w:color="auto" w:sz="4" w:space="0"/>
            </w:tcBorders>
            <w:vAlign w:val="center"/>
          </w:tcPr>
          <w:p w14:paraId="30573CA4">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采购单位联系人</w:t>
            </w:r>
          </w:p>
        </w:tc>
        <w:tc>
          <w:tcPr>
            <w:tcW w:w="2553" w:type="dxa"/>
            <w:tcBorders>
              <w:top w:val="single" w:color="auto" w:sz="4" w:space="0"/>
              <w:left w:val="single" w:color="auto" w:sz="4" w:space="0"/>
              <w:bottom w:val="single" w:color="auto" w:sz="4" w:space="0"/>
              <w:right w:val="single" w:color="auto" w:sz="4" w:space="0"/>
            </w:tcBorders>
            <w:vAlign w:val="center"/>
          </w:tcPr>
          <w:p w14:paraId="4304A1FC">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lang w:eastAsia="zh-CN"/>
              </w:rPr>
              <w:t>罗宇锋</w:t>
            </w:r>
          </w:p>
        </w:tc>
        <w:tc>
          <w:tcPr>
            <w:tcW w:w="2691" w:type="dxa"/>
            <w:tcBorders>
              <w:top w:val="single" w:color="auto" w:sz="4" w:space="0"/>
              <w:left w:val="single" w:color="auto" w:sz="4" w:space="0"/>
              <w:bottom w:val="single" w:color="auto" w:sz="4" w:space="0"/>
              <w:right w:val="single" w:color="auto" w:sz="4" w:space="0"/>
            </w:tcBorders>
            <w:vAlign w:val="center"/>
          </w:tcPr>
          <w:p w14:paraId="4586E436">
            <w:pPr>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联系电话</w:t>
            </w:r>
          </w:p>
        </w:tc>
        <w:tc>
          <w:tcPr>
            <w:tcW w:w="1990" w:type="dxa"/>
            <w:tcBorders>
              <w:top w:val="single" w:color="auto" w:sz="4" w:space="0"/>
              <w:left w:val="single" w:color="auto" w:sz="4" w:space="0"/>
              <w:bottom w:val="single" w:color="auto" w:sz="4" w:space="0"/>
              <w:right w:val="single" w:color="auto" w:sz="4" w:space="0"/>
            </w:tcBorders>
            <w:vAlign w:val="center"/>
          </w:tcPr>
          <w:p w14:paraId="36B13AC6">
            <w:pPr>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lang w:val="en-US" w:eastAsia="zh-CN"/>
              </w:rPr>
              <w:t>010-</w:t>
            </w:r>
            <w:r>
              <w:rPr>
                <w:rFonts w:hint="eastAsia" w:ascii="仿宋" w:hAnsi="仿宋" w:eastAsia="仿宋"/>
                <w:snapToGrid w:val="0"/>
                <w:color w:val="000000"/>
                <w:kern w:val="0"/>
                <w:sz w:val="28"/>
                <w:szCs w:val="28"/>
                <w:highlight w:val="none"/>
              </w:rPr>
              <w:t>88506206</w:t>
            </w:r>
          </w:p>
        </w:tc>
      </w:tr>
      <w:tr w14:paraId="5527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1991" w:type="dxa"/>
            <w:tcBorders>
              <w:top w:val="single" w:color="auto" w:sz="4" w:space="0"/>
              <w:left w:val="single" w:color="auto" w:sz="4" w:space="0"/>
              <w:bottom w:val="single" w:color="auto" w:sz="4" w:space="0"/>
              <w:right w:val="single" w:color="auto" w:sz="4" w:space="0"/>
            </w:tcBorders>
            <w:vAlign w:val="center"/>
          </w:tcPr>
          <w:p w14:paraId="300D760C">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成交供应商</w:t>
            </w:r>
          </w:p>
        </w:tc>
        <w:tc>
          <w:tcPr>
            <w:tcW w:w="7234" w:type="dxa"/>
            <w:gridSpan w:val="3"/>
            <w:tcBorders>
              <w:top w:val="single" w:color="auto" w:sz="4" w:space="0"/>
              <w:left w:val="single" w:color="auto" w:sz="4" w:space="0"/>
              <w:bottom w:val="single" w:color="auto" w:sz="4" w:space="0"/>
              <w:right w:val="single" w:color="auto" w:sz="4" w:space="0"/>
            </w:tcBorders>
            <w:vAlign w:val="center"/>
          </w:tcPr>
          <w:p w14:paraId="07BE064D">
            <w:pPr>
              <w:widowControl/>
              <w:snapToGrid w:val="0"/>
              <w:jc w:val="center"/>
              <w:rPr>
                <w:rFonts w:ascii="仿宋" w:hAnsi="仿宋" w:eastAsia="仿宋"/>
                <w:snapToGrid w:val="0"/>
                <w:color w:val="000000"/>
                <w:kern w:val="0"/>
                <w:sz w:val="28"/>
                <w:szCs w:val="28"/>
                <w:highlight w:val="none"/>
              </w:rPr>
            </w:pPr>
          </w:p>
        </w:tc>
      </w:tr>
      <w:tr w14:paraId="7670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1991" w:type="dxa"/>
            <w:tcBorders>
              <w:top w:val="single" w:color="auto" w:sz="4" w:space="0"/>
              <w:left w:val="single" w:color="auto" w:sz="4" w:space="0"/>
              <w:bottom w:val="single" w:color="auto" w:sz="4" w:space="0"/>
              <w:right w:val="single" w:color="auto" w:sz="4" w:space="0"/>
            </w:tcBorders>
            <w:vAlign w:val="center"/>
          </w:tcPr>
          <w:p w14:paraId="38942B0C">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评定日期</w:t>
            </w:r>
          </w:p>
        </w:tc>
        <w:tc>
          <w:tcPr>
            <w:tcW w:w="7234" w:type="dxa"/>
            <w:gridSpan w:val="3"/>
            <w:tcBorders>
              <w:top w:val="single" w:color="auto" w:sz="4" w:space="0"/>
              <w:left w:val="single" w:color="auto" w:sz="4" w:space="0"/>
              <w:bottom w:val="single" w:color="auto" w:sz="4" w:space="0"/>
              <w:right w:val="single" w:color="auto" w:sz="4" w:space="0"/>
            </w:tcBorders>
            <w:vAlign w:val="center"/>
          </w:tcPr>
          <w:p w14:paraId="2DCD8508">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2</w:t>
            </w:r>
            <w:r>
              <w:rPr>
                <w:rFonts w:ascii="仿宋" w:hAnsi="仿宋" w:eastAsia="仿宋"/>
                <w:snapToGrid w:val="0"/>
                <w:color w:val="000000"/>
                <w:kern w:val="0"/>
                <w:sz w:val="28"/>
                <w:szCs w:val="28"/>
                <w:highlight w:val="none"/>
              </w:rPr>
              <w:t>02</w:t>
            </w:r>
            <w:r>
              <w:rPr>
                <w:rFonts w:hint="eastAsia" w:ascii="仿宋" w:hAnsi="仿宋" w:eastAsia="仿宋"/>
                <w:snapToGrid w:val="0"/>
                <w:color w:val="000000"/>
                <w:kern w:val="0"/>
                <w:sz w:val="28"/>
                <w:szCs w:val="28"/>
                <w:highlight w:val="none"/>
                <w:lang w:val="en-US" w:eastAsia="zh-CN"/>
              </w:rPr>
              <w:t>6</w:t>
            </w:r>
            <w:r>
              <w:rPr>
                <w:rFonts w:hint="eastAsia" w:ascii="仿宋" w:hAnsi="仿宋" w:eastAsia="仿宋"/>
                <w:snapToGrid w:val="0"/>
                <w:color w:val="000000"/>
                <w:kern w:val="0"/>
                <w:sz w:val="28"/>
                <w:szCs w:val="28"/>
                <w:highlight w:val="none"/>
              </w:rPr>
              <w:t>年 月</w:t>
            </w:r>
            <w:r>
              <w:rPr>
                <w:rFonts w:ascii="仿宋" w:hAnsi="仿宋" w:eastAsia="仿宋"/>
                <w:snapToGrid w:val="0"/>
                <w:color w:val="000000"/>
                <w:kern w:val="0"/>
                <w:sz w:val="28"/>
                <w:szCs w:val="28"/>
                <w:highlight w:val="none"/>
              </w:rPr>
              <w:t xml:space="preserve"> </w:t>
            </w:r>
            <w:r>
              <w:rPr>
                <w:rFonts w:hint="eastAsia" w:ascii="仿宋" w:hAnsi="仿宋" w:eastAsia="仿宋"/>
                <w:snapToGrid w:val="0"/>
                <w:color w:val="000000"/>
                <w:kern w:val="0"/>
                <w:sz w:val="28"/>
                <w:szCs w:val="28"/>
                <w:highlight w:val="none"/>
              </w:rPr>
              <w:t xml:space="preserve">  日</w:t>
            </w:r>
          </w:p>
        </w:tc>
      </w:tr>
      <w:tr w14:paraId="627A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991" w:type="dxa"/>
            <w:tcBorders>
              <w:top w:val="single" w:color="auto" w:sz="4" w:space="0"/>
              <w:left w:val="single" w:color="auto" w:sz="4" w:space="0"/>
              <w:bottom w:val="single" w:color="auto" w:sz="4" w:space="0"/>
              <w:right w:val="single" w:color="auto" w:sz="4" w:space="0"/>
            </w:tcBorders>
            <w:vAlign w:val="center"/>
          </w:tcPr>
          <w:p w14:paraId="02F65F85">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采购单位提示</w:t>
            </w:r>
          </w:p>
        </w:tc>
        <w:tc>
          <w:tcPr>
            <w:tcW w:w="7234" w:type="dxa"/>
            <w:gridSpan w:val="3"/>
            <w:tcBorders>
              <w:top w:val="single" w:color="auto" w:sz="4" w:space="0"/>
              <w:left w:val="single" w:color="auto" w:sz="4" w:space="0"/>
              <w:bottom w:val="single" w:color="auto" w:sz="4" w:space="0"/>
              <w:right w:val="single" w:color="auto" w:sz="4" w:space="0"/>
            </w:tcBorders>
            <w:vAlign w:val="center"/>
          </w:tcPr>
          <w:p w14:paraId="5C252F39">
            <w:pPr>
              <w:widowControl/>
              <w:snapToGrid w:val="0"/>
              <w:jc w:val="center"/>
              <w:rPr>
                <w:rFonts w:ascii="仿宋" w:hAnsi="仿宋" w:eastAsia="仿宋"/>
                <w:snapToGrid w:val="0"/>
                <w:color w:val="000000"/>
                <w:kern w:val="0"/>
                <w:sz w:val="28"/>
                <w:szCs w:val="28"/>
                <w:highlight w:val="none"/>
              </w:rPr>
            </w:pPr>
            <w:r>
              <w:rPr>
                <w:rFonts w:hint="eastAsia" w:ascii="仿宋" w:hAnsi="仿宋" w:eastAsia="仿宋"/>
                <w:snapToGrid w:val="0"/>
                <w:color w:val="000000"/>
                <w:kern w:val="0"/>
                <w:sz w:val="28"/>
                <w:szCs w:val="28"/>
                <w:highlight w:val="none"/>
              </w:rPr>
              <w:t>请成交供应商按评定文件要求在项目需要时与采购人联系签订合同、履行服务，感谢各方参与。</w:t>
            </w:r>
          </w:p>
        </w:tc>
      </w:tr>
    </w:tbl>
    <w:p w14:paraId="757A9CF2">
      <w:pPr>
        <w:widowControl/>
        <w:shd w:val="clear" w:color="auto" w:fill="FFFFFF"/>
        <w:spacing w:before="100" w:beforeAutospacing="1" w:after="100" w:afterAutospacing="1" w:line="480" w:lineRule="atLeast"/>
        <w:jc w:val="center"/>
        <w:rPr>
          <w:rFonts w:ascii="宋体" w:hAnsi="宋体"/>
          <w:b/>
          <w:color w:val="FF0000"/>
          <w:sz w:val="36"/>
          <w:szCs w:val="36"/>
          <w:highlight w:val="none"/>
        </w:rPr>
      </w:pPr>
    </w:p>
    <w:p w14:paraId="507E4C68">
      <w:pPr>
        <w:widowControl/>
        <w:shd w:val="clear" w:color="auto" w:fill="FFFFFF"/>
        <w:spacing w:before="100" w:beforeAutospacing="1" w:after="100" w:afterAutospacing="1" w:line="480" w:lineRule="atLeast"/>
        <w:jc w:val="center"/>
        <w:rPr>
          <w:rFonts w:ascii="宋体" w:hAnsi="宋体"/>
          <w:b/>
          <w:color w:val="FF0000"/>
          <w:sz w:val="36"/>
          <w:szCs w:val="36"/>
          <w:highlight w:val="none"/>
        </w:rPr>
      </w:pPr>
    </w:p>
    <w:p w14:paraId="14DAE1F5">
      <w:pPr>
        <w:widowControl/>
        <w:shd w:val="clear" w:color="auto" w:fill="FFFFFF"/>
        <w:spacing w:before="100" w:beforeAutospacing="1" w:after="100" w:afterAutospacing="1" w:line="480" w:lineRule="atLeast"/>
        <w:jc w:val="center"/>
        <w:rPr>
          <w:rFonts w:ascii="宋体" w:hAnsi="宋体"/>
          <w:b/>
          <w:color w:val="FF0000"/>
          <w:sz w:val="36"/>
          <w:szCs w:val="36"/>
          <w:highlight w:val="none"/>
        </w:rPr>
      </w:pPr>
    </w:p>
    <w:p w14:paraId="49A2A6A1">
      <w:pPr>
        <w:widowControl/>
        <w:shd w:val="clear" w:color="auto" w:fill="FFFFFF"/>
        <w:spacing w:before="100" w:beforeAutospacing="1" w:after="100" w:afterAutospacing="1" w:line="480" w:lineRule="atLeast"/>
        <w:jc w:val="center"/>
        <w:rPr>
          <w:rFonts w:ascii="宋体" w:hAnsi="宋体"/>
          <w:b/>
          <w:color w:val="FF0000"/>
          <w:sz w:val="36"/>
          <w:szCs w:val="36"/>
          <w:highlight w:val="none"/>
        </w:rPr>
      </w:pPr>
    </w:p>
    <w:p w14:paraId="55E3716C">
      <w:pPr>
        <w:pStyle w:val="9"/>
        <w:rPr>
          <w:rFonts w:ascii="宋体" w:hAnsi="宋体"/>
          <w:b/>
          <w:color w:val="FF0000"/>
          <w:sz w:val="36"/>
          <w:szCs w:val="36"/>
          <w:highlight w:val="none"/>
        </w:rPr>
      </w:pPr>
    </w:p>
    <w:p w14:paraId="01B40F6D">
      <w:pPr>
        <w:widowControl/>
        <w:jc w:val="left"/>
        <w:rPr>
          <w:rFonts w:ascii="黑体" w:hAnsi="黑体" w:eastAsia="黑体"/>
          <w:bCs/>
          <w:kern w:val="44"/>
          <w:sz w:val="32"/>
          <w:szCs w:val="32"/>
          <w:highlight w:val="none"/>
        </w:rPr>
      </w:pPr>
      <w:r>
        <w:rPr>
          <w:rFonts w:ascii="黑体" w:hAnsi="黑体" w:eastAsia="黑体"/>
          <w:b/>
          <w:sz w:val="32"/>
          <w:szCs w:val="32"/>
          <w:highlight w:val="none"/>
        </w:rPr>
        <w:br w:type="page"/>
      </w:r>
    </w:p>
    <w:p w14:paraId="0AD7F5D7">
      <w:pPr>
        <w:pStyle w:val="3"/>
        <w:spacing w:before="0" w:after="0" w:line="560" w:lineRule="exact"/>
        <w:rPr>
          <w:rFonts w:ascii="黑体" w:hAnsi="黑体" w:eastAsia="黑体"/>
          <w:sz w:val="32"/>
          <w:szCs w:val="32"/>
          <w:highlight w:val="none"/>
        </w:rPr>
      </w:pPr>
      <w:r>
        <w:rPr>
          <w:rFonts w:hint="eastAsia" w:ascii="黑体" w:hAnsi="黑体" w:eastAsia="黑体"/>
          <w:b w:val="0"/>
          <w:sz w:val="32"/>
          <w:szCs w:val="32"/>
          <w:highlight w:val="none"/>
        </w:rPr>
        <w:t>附件11</w:t>
      </w:r>
    </w:p>
    <w:p w14:paraId="4C458481">
      <w:pPr>
        <w:spacing w:line="560" w:lineRule="exact"/>
        <w:jc w:val="center"/>
        <w:rPr>
          <w:rFonts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项目取消通知书</w:t>
      </w:r>
    </w:p>
    <w:p w14:paraId="215B17E2">
      <w:pPr>
        <w:widowControl/>
        <w:shd w:val="clear" w:color="auto" w:fill="FFFFFF"/>
        <w:spacing w:line="480" w:lineRule="atLeast"/>
        <w:jc w:val="left"/>
        <w:rPr>
          <w:rFonts w:ascii="宋体" w:hAnsi="宋体" w:cs="宋体"/>
          <w:kern w:val="0"/>
          <w:sz w:val="18"/>
          <w:szCs w:val="18"/>
          <w:highlight w:val="none"/>
        </w:rPr>
      </w:pPr>
      <w:r>
        <w:rPr>
          <w:rFonts w:hint="eastAsia" w:ascii="宋体" w:hAnsi="宋体" w:cs="宋体"/>
          <w:kern w:val="0"/>
          <w:sz w:val="18"/>
          <w:szCs w:val="18"/>
          <w:highlight w:val="none"/>
        </w:rPr>
        <w:t xml:space="preserve">  </w:t>
      </w:r>
    </w:p>
    <w:tbl>
      <w:tblPr>
        <w:tblStyle w:val="1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52"/>
        <w:gridCol w:w="6182"/>
      </w:tblGrid>
      <w:tr w14:paraId="5C8C69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12776D3C">
            <w:pPr>
              <w:widowControl/>
              <w:spacing w:before="100" w:beforeAutospacing="1" w:after="100" w:afterAutospacing="1"/>
              <w:jc w:val="left"/>
              <w:rPr>
                <w:rFonts w:ascii="仿宋_GB2312" w:hAnsi="宋体" w:eastAsia="仿宋_GB2312" w:cs="宋体"/>
                <w:kern w:val="0"/>
                <w:sz w:val="24"/>
                <w:highlight w:val="none"/>
              </w:rPr>
            </w:pPr>
            <w:r>
              <w:rPr>
                <w:rFonts w:hint="eastAsia" w:ascii="仿宋_GB2312" w:hAnsi="宋体" w:eastAsia="仿宋_GB2312" w:cs="宋体"/>
                <w:bCs/>
                <w:color w:val="000000"/>
                <w:kern w:val="0"/>
                <w:sz w:val="28"/>
                <w:szCs w:val="28"/>
                <w:highlight w:val="none"/>
              </w:rPr>
              <w:t>项目名称：</w:t>
            </w:r>
            <w:r>
              <w:rPr>
                <w:rFonts w:hint="eastAsia" w:ascii="仿宋_GB2312" w:hAnsi="宋体" w:eastAsia="仿宋_GB2312" w:cs="宋体"/>
                <w:kern w:val="0"/>
                <w:sz w:val="24"/>
                <w:highlight w:val="none"/>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3DD75932">
            <w:pPr>
              <w:widowControl/>
              <w:spacing w:before="100" w:beforeAutospacing="1" w:after="100" w:afterAutospacing="1"/>
              <w:jc w:val="left"/>
              <w:rPr>
                <w:rFonts w:ascii="仿宋_GB2312" w:hAnsi="华文仿宋" w:eastAsia="仿宋_GB2312" w:cs="宋体"/>
                <w:kern w:val="0"/>
                <w:sz w:val="28"/>
                <w:szCs w:val="28"/>
                <w:highlight w:val="none"/>
              </w:rPr>
            </w:pPr>
            <w:r>
              <w:rPr>
                <w:rFonts w:hint="eastAsia" w:ascii="仿宋" w:hAnsi="仿宋" w:eastAsia="仿宋"/>
                <w:snapToGrid w:val="0"/>
                <w:color w:val="000000"/>
                <w:kern w:val="0"/>
                <w:sz w:val="28"/>
                <w:szCs w:val="28"/>
                <w:highlight w:val="none"/>
              </w:rPr>
              <w:t xml:space="preserve">        “海保云智通”智能客服服务</w:t>
            </w:r>
          </w:p>
        </w:tc>
      </w:tr>
      <w:tr w14:paraId="7BAE0A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395A5D61">
            <w:pPr>
              <w:widowControl/>
              <w:spacing w:before="100" w:beforeAutospacing="1" w:after="100" w:afterAutospacing="1"/>
              <w:jc w:val="left"/>
              <w:rPr>
                <w:rFonts w:ascii="仿宋_GB2312" w:hAnsi="宋体" w:eastAsia="仿宋_GB2312" w:cs="宋体"/>
                <w:kern w:val="0"/>
                <w:sz w:val="24"/>
                <w:highlight w:val="none"/>
              </w:rPr>
            </w:pPr>
            <w:r>
              <w:rPr>
                <w:rFonts w:hint="eastAsia" w:ascii="仿宋_GB2312" w:hAnsi="宋体" w:eastAsia="仿宋_GB2312" w:cs="宋体"/>
                <w:bCs/>
                <w:color w:val="000000"/>
                <w:kern w:val="0"/>
                <w:sz w:val="28"/>
                <w:szCs w:val="28"/>
                <w:highlight w:val="none"/>
              </w:rPr>
              <w:t>项目编号：</w:t>
            </w:r>
            <w:r>
              <w:rPr>
                <w:rFonts w:hint="eastAsia" w:ascii="仿宋_GB2312" w:hAnsi="宋体" w:eastAsia="仿宋_GB2312" w:cs="宋体"/>
                <w:kern w:val="0"/>
                <w:sz w:val="24"/>
                <w:highlight w:val="none"/>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64B85B7A">
            <w:pPr>
              <w:widowControl/>
              <w:spacing w:before="100" w:beforeAutospacing="1" w:after="100" w:afterAutospacing="1"/>
              <w:jc w:val="center"/>
              <w:rPr>
                <w:rFonts w:ascii="宋体" w:hAnsi="宋体" w:cs="宋体"/>
                <w:kern w:val="0"/>
                <w:sz w:val="24"/>
                <w:highlight w:val="none"/>
              </w:rPr>
            </w:pPr>
            <w:r>
              <w:rPr>
                <w:rFonts w:hint="eastAsia" w:ascii="仿宋" w:hAnsi="仿宋" w:eastAsia="仿宋"/>
                <w:snapToGrid w:val="0"/>
                <w:color w:val="000000"/>
                <w:kern w:val="0"/>
                <w:sz w:val="28"/>
                <w:szCs w:val="28"/>
                <w:highlight w:val="none"/>
              </w:rPr>
              <w:t>1101082</w:t>
            </w:r>
            <w:r>
              <w:rPr>
                <w:rFonts w:hint="eastAsia" w:ascii="仿宋" w:hAnsi="仿宋" w:eastAsia="仿宋"/>
                <w:snapToGrid w:val="0"/>
                <w:color w:val="000000"/>
                <w:kern w:val="0"/>
                <w:sz w:val="28"/>
                <w:szCs w:val="28"/>
                <w:highlight w:val="none"/>
                <w:lang w:val="en-US" w:eastAsia="zh-CN"/>
              </w:rPr>
              <w:t>6</w:t>
            </w:r>
            <w:r>
              <w:rPr>
                <w:rFonts w:hint="eastAsia" w:ascii="仿宋" w:hAnsi="仿宋" w:eastAsia="仿宋"/>
                <w:snapToGrid w:val="0"/>
                <w:color w:val="000000"/>
                <w:kern w:val="0"/>
                <w:sz w:val="28"/>
                <w:szCs w:val="28"/>
                <w:highlight w:val="none"/>
              </w:rPr>
              <w:t>T000003</w:t>
            </w:r>
            <w:r>
              <w:rPr>
                <w:rFonts w:hint="eastAsia" w:ascii="仿宋" w:hAnsi="仿宋" w:eastAsia="仿宋"/>
                <w:snapToGrid w:val="0"/>
                <w:color w:val="000000"/>
                <w:kern w:val="0"/>
                <w:sz w:val="28"/>
                <w:szCs w:val="28"/>
                <w:highlight w:val="none"/>
                <w:lang w:val="en-US" w:eastAsia="zh-CN"/>
              </w:rPr>
              <w:t>782971</w:t>
            </w:r>
          </w:p>
        </w:tc>
      </w:tr>
      <w:tr w14:paraId="4E8FD3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6F11B7F0">
            <w:pPr>
              <w:widowControl/>
              <w:spacing w:before="100" w:beforeAutospacing="1" w:after="100" w:afterAutospacing="1"/>
              <w:jc w:val="left"/>
              <w:rPr>
                <w:rFonts w:ascii="仿宋_GB2312" w:hAnsi="宋体" w:eastAsia="仿宋_GB2312" w:cs="宋体"/>
                <w:kern w:val="0"/>
                <w:sz w:val="24"/>
                <w:highlight w:val="none"/>
              </w:rPr>
            </w:pPr>
            <w:r>
              <w:rPr>
                <w:rFonts w:hint="eastAsia" w:ascii="仿宋_GB2312" w:hAnsi="宋体" w:eastAsia="仿宋_GB2312" w:cs="宋体"/>
                <w:bCs/>
                <w:color w:val="000000"/>
                <w:kern w:val="0"/>
                <w:sz w:val="28"/>
                <w:szCs w:val="28"/>
                <w:highlight w:val="none"/>
              </w:rPr>
              <w:t>采购单位：</w:t>
            </w:r>
            <w:r>
              <w:rPr>
                <w:rFonts w:hint="eastAsia" w:ascii="仿宋_GB2312" w:hAnsi="宋体" w:eastAsia="仿宋_GB2312" w:cs="宋体"/>
                <w:kern w:val="0"/>
                <w:sz w:val="24"/>
                <w:highlight w:val="none"/>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14:paraId="2BF228EF">
            <w:pPr>
              <w:widowControl/>
              <w:spacing w:before="100" w:beforeAutospacing="1" w:after="100" w:afterAutospacing="1"/>
              <w:jc w:val="center"/>
              <w:rPr>
                <w:rFonts w:ascii="仿宋_GB2312" w:hAnsi="宋体" w:eastAsia="仿宋_GB2312" w:cs="宋体"/>
                <w:kern w:val="0"/>
                <w:sz w:val="28"/>
                <w:szCs w:val="28"/>
                <w:highlight w:val="none"/>
              </w:rPr>
            </w:pPr>
            <w:r>
              <w:rPr>
                <w:rFonts w:hint="eastAsia" w:ascii="仿宋" w:hAnsi="仿宋" w:eastAsia="仿宋"/>
                <w:snapToGrid w:val="0"/>
                <w:color w:val="000000"/>
                <w:kern w:val="0"/>
                <w:sz w:val="28"/>
                <w:szCs w:val="28"/>
                <w:highlight w:val="none"/>
              </w:rPr>
              <w:t>北京市海淀区社会保险基金管理中心</w:t>
            </w:r>
          </w:p>
        </w:tc>
      </w:tr>
      <w:tr w14:paraId="397A75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0A6AB1E9">
            <w:pPr>
              <w:widowControl/>
              <w:spacing w:before="100" w:beforeAutospacing="1" w:after="100" w:afterAutospacing="1"/>
              <w:jc w:val="left"/>
              <w:rPr>
                <w:rFonts w:ascii="仿宋_GB2312" w:hAnsi="宋体" w:eastAsia="仿宋_GB2312" w:cs="宋体"/>
                <w:kern w:val="0"/>
                <w:sz w:val="24"/>
                <w:highlight w:val="none"/>
              </w:rPr>
            </w:pPr>
            <w:r>
              <w:rPr>
                <w:rFonts w:hint="eastAsia" w:ascii="仿宋_GB2312" w:hAnsi="宋体" w:eastAsia="仿宋_GB2312" w:cs="宋体"/>
                <w:bCs/>
                <w:color w:val="000000"/>
                <w:kern w:val="0"/>
                <w:sz w:val="28"/>
                <w:szCs w:val="28"/>
                <w:highlight w:val="none"/>
              </w:rPr>
              <w:t>取消原因：</w:t>
            </w:r>
            <w:r>
              <w:rPr>
                <w:rFonts w:hint="eastAsia" w:ascii="仿宋_GB2312" w:hAnsi="宋体" w:eastAsia="仿宋_GB2312" w:cs="宋体"/>
                <w:kern w:val="0"/>
                <w:sz w:val="24"/>
                <w:highlight w:val="none"/>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4E4FD41D">
            <w:pPr>
              <w:widowControl/>
              <w:spacing w:before="100" w:beforeAutospacing="1" w:after="100" w:afterAutospacing="1"/>
              <w:jc w:val="left"/>
              <w:rPr>
                <w:rFonts w:ascii="宋体" w:hAnsi="宋体" w:cs="宋体"/>
                <w:kern w:val="0"/>
                <w:sz w:val="24"/>
                <w:highlight w:val="none"/>
              </w:rPr>
            </w:pPr>
          </w:p>
        </w:tc>
      </w:tr>
      <w:tr w14:paraId="01E241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0A9A1854">
            <w:pPr>
              <w:widowControl/>
              <w:spacing w:before="100" w:beforeAutospacing="1" w:after="100" w:afterAutospacing="1"/>
              <w:jc w:val="left"/>
              <w:rPr>
                <w:rFonts w:ascii="仿宋_GB2312" w:hAnsi="宋体" w:eastAsia="仿宋_GB2312" w:cs="宋体"/>
                <w:kern w:val="0"/>
                <w:sz w:val="24"/>
                <w:highlight w:val="none"/>
              </w:rPr>
            </w:pPr>
            <w:r>
              <w:rPr>
                <w:rFonts w:hint="eastAsia" w:ascii="仿宋_GB2312" w:hAnsi="宋体" w:eastAsia="仿宋_GB2312" w:cs="宋体"/>
                <w:bCs/>
                <w:color w:val="000000"/>
                <w:kern w:val="0"/>
                <w:sz w:val="28"/>
                <w:szCs w:val="28"/>
                <w:highlight w:val="none"/>
              </w:rPr>
              <w:t>采购单位联系人：</w:t>
            </w:r>
            <w:r>
              <w:rPr>
                <w:rFonts w:hint="eastAsia" w:ascii="仿宋_GB2312" w:hAnsi="宋体" w:eastAsia="仿宋_GB2312" w:cs="宋体"/>
                <w:kern w:val="0"/>
                <w:sz w:val="24"/>
                <w:highlight w:val="none"/>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2B3C7A26">
            <w:pPr>
              <w:widowControl/>
              <w:spacing w:before="100" w:beforeAutospacing="1" w:after="100" w:afterAutospacing="1"/>
              <w:jc w:val="center"/>
              <w:rPr>
                <w:rFonts w:ascii="仿宋" w:hAnsi="仿宋" w:eastAsia="仿宋" w:cs="宋体"/>
                <w:kern w:val="0"/>
                <w:sz w:val="28"/>
                <w:szCs w:val="28"/>
                <w:highlight w:val="none"/>
              </w:rPr>
            </w:pPr>
          </w:p>
        </w:tc>
      </w:tr>
      <w:tr w14:paraId="421600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16" w:type="pct"/>
            <w:tcBorders>
              <w:top w:val="outset" w:color="auto" w:sz="6" w:space="0"/>
              <w:left w:val="outset" w:color="auto" w:sz="6" w:space="0"/>
              <w:bottom w:val="outset" w:color="auto" w:sz="6" w:space="0"/>
              <w:right w:val="outset" w:color="auto" w:sz="6" w:space="0"/>
            </w:tcBorders>
            <w:vAlign w:val="center"/>
          </w:tcPr>
          <w:p w14:paraId="6388FCC7">
            <w:pPr>
              <w:widowControl/>
              <w:spacing w:before="100" w:beforeAutospacing="1" w:after="100" w:afterAutospacing="1"/>
              <w:jc w:val="left"/>
              <w:rPr>
                <w:rFonts w:ascii="仿宋_GB2312" w:hAnsi="宋体" w:eastAsia="仿宋_GB2312" w:cs="宋体"/>
                <w:kern w:val="0"/>
                <w:sz w:val="24"/>
                <w:highlight w:val="none"/>
              </w:rPr>
            </w:pPr>
            <w:r>
              <w:rPr>
                <w:rFonts w:hint="eastAsia" w:ascii="仿宋_GB2312" w:hAnsi="宋体" w:eastAsia="仿宋_GB2312" w:cs="宋体"/>
                <w:bCs/>
                <w:color w:val="000000"/>
                <w:kern w:val="0"/>
                <w:sz w:val="28"/>
                <w:szCs w:val="28"/>
                <w:highlight w:val="none"/>
              </w:rPr>
              <w:t>采购单位联系电话：</w:t>
            </w:r>
            <w:r>
              <w:rPr>
                <w:rFonts w:hint="eastAsia" w:ascii="仿宋_GB2312" w:hAnsi="宋体" w:eastAsia="仿宋_GB2312" w:cs="宋体"/>
                <w:kern w:val="0"/>
                <w:sz w:val="24"/>
                <w:highlight w:val="none"/>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14:paraId="2B48912A">
            <w:pPr>
              <w:widowControl/>
              <w:spacing w:before="100" w:beforeAutospacing="1" w:after="100" w:afterAutospacing="1"/>
              <w:jc w:val="center"/>
              <w:rPr>
                <w:rFonts w:ascii="仿宋" w:hAnsi="仿宋" w:eastAsia="仿宋" w:cs="宋体"/>
                <w:kern w:val="0"/>
                <w:sz w:val="28"/>
                <w:szCs w:val="28"/>
                <w:highlight w:val="none"/>
              </w:rPr>
            </w:pPr>
          </w:p>
        </w:tc>
      </w:tr>
    </w:tbl>
    <w:p w14:paraId="19833C33">
      <w:pPr>
        <w:rPr>
          <w:highlight w:val="none"/>
        </w:rPr>
      </w:pPr>
    </w:p>
    <w:p w14:paraId="7119CD70">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14:paraId="1C8C4EF8">
      <w:pPr>
        <w:widowControl/>
        <w:rPr>
          <w:rFonts w:ascii="仿宋" w:hAnsi="仿宋" w:eastAsia="仿宋" w:cs="仿宋"/>
          <w:sz w:val="28"/>
          <w:szCs w:val="28"/>
          <w:highlight w:val="none"/>
        </w:rPr>
      </w:pPr>
    </w:p>
    <w:sectPr>
      <w:footerReference r:id="rId5" w:type="default"/>
      <w:pgSz w:w="11906" w:h="16838"/>
      <w:pgMar w:top="1440" w:right="991"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Noto Sans CJK JP Bold">
    <w:panose1 w:val="020B0800000000000000"/>
    <w:charset w:val="86"/>
    <w:family w:val="auto"/>
    <w:pitch w:val="default"/>
    <w:sig w:usb0="30000003" w:usb1="2BDF3C10" w:usb2="00000016" w:usb3="00000000" w:csb0="602E0107"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16619">
    <w:pPr>
      <w:pStyle w:val="12"/>
      <w:jc w:val="center"/>
    </w:pPr>
  </w:p>
  <w:p w14:paraId="74B4D95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380D">
    <w:pPr>
      <w:pStyle w:val="12"/>
    </w:pPr>
  </w:p>
  <w:p w14:paraId="64C4007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51D5C3A">
        <w:pPr>
          <w:pStyle w:val="12"/>
          <w:jc w:val="center"/>
        </w:pPr>
        <w:r>
          <w:fldChar w:fldCharType="begin"/>
        </w:r>
        <w:r>
          <w:instrText xml:space="preserve">PAGE   \* MERGEFORMAT</w:instrText>
        </w:r>
        <w:r>
          <w:fldChar w:fldCharType="separate"/>
        </w:r>
        <w:r>
          <w:rPr>
            <w:lang w:val="zh-CN"/>
          </w:rPr>
          <w:t>1</w:t>
        </w:r>
        <w:r>
          <w:fldChar w:fldCharType="end"/>
        </w:r>
      </w:p>
    </w:sdtContent>
  </w:sdt>
  <w:p w14:paraId="68EB70C2">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44731"/>
    <w:multiLevelType w:val="multilevel"/>
    <w:tmpl w:val="6F4447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NTIwN2ExZTkwZWZjODZkMTYxNjQ1OWY3N2ZkZTYifQ=="/>
  </w:docVars>
  <w:rsids>
    <w:rsidRoot w:val="00D93B19"/>
    <w:rsid w:val="00001446"/>
    <w:rsid w:val="00001DEC"/>
    <w:rsid w:val="0000286E"/>
    <w:rsid w:val="000029A3"/>
    <w:rsid w:val="00003029"/>
    <w:rsid w:val="00004BEA"/>
    <w:rsid w:val="000063E6"/>
    <w:rsid w:val="000143C8"/>
    <w:rsid w:val="000209C8"/>
    <w:rsid w:val="00027BD8"/>
    <w:rsid w:val="000302A2"/>
    <w:rsid w:val="00030A5F"/>
    <w:rsid w:val="00033046"/>
    <w:rsid w:val="000330CC"/>
    <w:rsid w:val="00041AC8"/>
    <w:rsid w:val="00043E85"/>
    <w:rsid w:val="00047136"/>
    <w:rsid w:val="000549C3"/>
    <w:rsid w:val="000559E5"/>
    <w:rsid w:val="00056F87"/>
    <w:rsid w:val="00057EFD"/>
    <w:rsid w:val="00060A44"/>
    <w:rsid w:val="00063FE0"/>
    <w:rsid w:val="0006416E"/>
    <w:rsid w:val="00064E1B"/>
    <w:rsid w:val="000658B4"/>
    <w:rsid w:val="00066AAA"/>
    <w:rsid w:val="000674EA"/>
    <w:rsid w:val="000710EE"/>
    <w:rsid w:val="00071C93"/>
    <w:rsid w:val="000726C6"/>
    <w:rsid w:val="00073774"/>
    <w:rsid w:val="00075071"/>
    <w:rsid w:val="000800E2"/>
    <w:rsid w:val="00080702"/>
    <w:rsid w:val="000852CA"/>
    <w:rsid w:val="00090BB0"/>
    <w:rsid w:val="00094B87"/>
    <w:rsid w:val="00095F01"/>
    <w:rsid w:val="00096F4D"/>
    <w:rsid w:val="0009789D"/>
    <w:rsid w:val="000A0270"/>
    <w:rsid w:val="000A160D"/>
    <w:rsid w:val="000A490A"/>
    <w:rsid w:val="000A5B14"/>
    <w:rsid w:val="000A7BC9"/>
    <w:rsid w:val="000B4259"/>
    <w:rsid w:val="000B5F3A"/>
    <w:rsid w:val="000B5FC3"/>
    <w:rsid w:val="000C0EAC"/>
    <w:rsid w:val="000C2035"/>
    <w:rsid w:val="000C2E08"/>
    <w:rsid w:val="000C2F4B"/>
    <w:rsid w:val="000C3351"/>
    <w:rsid w:val="000C4A60"/>
    <w:rsid w:val="000C4B4D"/>
    <w:rsid w:val="000C68EE"/>
    <w:rsid w:val="000C789E"/>
    <w:rsid w:val="000D08C5"/>
    <w:rsid w:val="000D6CAE"/>
    <w:rsid w:val="000E0DF9"/>
    <w:rsid w:val="000E542D"/>
    <w:rsid w:val="000E62BE"/>
    <w:rsid w:val="000F143F"/>
    <w:rsid w:val="000F2180"/>
    <w:rsid w:val="000F67FA"/>
    <w:rsid w:val="000F6E7B"/>
    <w:rsid w:val="001001F5"/>
    <w:rsid w:val="001013D6"/>
    <w:rsid w:val="00104E4F"/>
    <w:rsid w:val="00106ABD"/>
    <w:rsid w:val="00107A47"/>
    <w:rsid w:val="00111B9C"/>
    <w:rsid w:val="00113A5D"/>
    <w:rsid w:val="00115AFA"/>
    <w:rsid w:val="0012548D"/>
    <w:rsid w:val="00126B77"/>
    <w:rsid w:val="001308A5"/>
    <w:rsid w:val="00135DA2"/>
    <w:rsid w:val="001377B1"/>
    <w:rsid w:val="00141A86"/>
    <w:rsid w:val="0014316B"/>
    <w:rsid w:val="00147A33"/>
    <w:rsid w:val="00147ED3"/>
    <w:rsid w:val="001546F9"/>
    <w:rsid w:val="00155DD7"/>
    <w:rsid w:val="00160873"/>
    <w:rsid w:val="00161F46"/>
    <w:rsid w:val="00164FEC"/>
    <w:rsid w:val="00165293"/>
    <w:rsid w:val="00165A23"/>
    <w:rsid w:val="0016750B"/>
    <w:rsid w:val="00170AB4"/>
    <w:rsid w:val="00174013"/>
    <w:rsid w:val="00176119"/>
    <w:rsid w:val="001771D5"/>
    <w:rsid w:val="00181A1D"/>
    <w:rsid w:val="001840ED"/>
    <w:rsid w:val="00187A8B"/>
    <w:rsid w:val="00192FEA"/>
    <w:rsid w:val="00194476"/>
    <w:rsid w:val="00195CEE"/>
    <w:rsid w:val="001A3857"/>
    <w:rsid w:val="001B10F6"/>
    <w:rsid w:val="001B2D16"/>
    <w:rsid w:val="001B4757"/>
    <w:rsid w:val="001B5E1E"/>
    <w:rsid w:val="001C1AFB"/>
    <w:rsid w:val="001C3BCC"/>
    <w:rsid w:val="001C77D8"/>
    <w:rsid w:val="001D3D7B"/>
    <w:rsid w:val="001D43D0"/>
    <w:rsid w:val="001D53D8"/>
    <w:rsid w:val="001D74BE"/>
    <w:rsid w:val="001D7905"/>
    <w:rsid w:val="001E323C"/>
    <w:rsid w:val="001E4B1C"/>
    <w:rsid w:val="001F0769"/>
    <w:rsid w:val="001F2236"/>
    <w:rsid w:val="001F2D9C"/>
    <w:rsid w:val="001F58A5"/>
    <w:rsid w:val="00201D62"/>
    <w:rsid w:val="00202891"/>
    <w:rsid w:val="00205FE2"/>
    <w:rsid w:val="002142C8"/>
    <w:rsid w:val="00215C52"/>
    <w:rsid w:val="002173D4"/>
    <w:rsid w:val="00217851"/>
    <w:rsid w:val="00220588"/>
    <w:rsid w:val="002324F7"/>
    <w:rsid w:val="0023740C"/>
    <w:rsid w:val="002379A4"/>
    <w:rsid w:val="00237B7D"/>
    <w:rsid w:val="00237D70"/>
    <w:rsid w:val="00241498"/>
    <w:rsid w:val="00244DD8"/>
    <w:rsid w:val="00245A21"/>
    <w:rsid w:val="00245B62"/>
    <w:rsid w:val="00265B35"/>
    <w:rsid w:val="00265BE2"/>
    <w:rsid w:val="00266D1E"/>
    <w:rsid w:val="00272A06"/>
    <w:rsid w:val="00276094"/>
    <w:rsid w:val="002803D3"/>
    <w:rsid w:val="002923D5"/>
    <w:rsid w:val="00293049"/>
    <w:rsid w:val="00293865"/>
    <w:rsid w:val="00293E8B"/>
    <w:rsid w:val="0029538F"/>
    <w:rsid w:val="0029671E"/>
    <w:rsid w:val="00296B8B"/>
    <w:rsid w:val="002A18F1"/>
    <w:rsid w:val="002A2FBC"/>
    <w:rsid w:val="002A41B1"/>
    <w:rsid w:val="002A5769"/>
    <w:rsid w:val="002B3D28"/>
    <w:rsid w:val="002B42DE"/>
    <w:rsid w:val="002B7785"/>
    <w:rsid w:val="002C4BED"/>
    <w:rsid w:val="002C7AB0"/>
    <w:rsid w:val="002D01FF"/>
    <w:rsid w:val="002D1563"/>
    <w:rsid w:val="002D2317"/>
    <w:rsid w:val="002D42A1"/>
    <w:rsid w:val="002D7ADB"/>
    <w:rsid w:val="002E0D4F"/>
    <w:rsid w:val="002E29EA"/>
    <w:rsid w:val="002E32E4"/>
    <w:rsid w:val="002E4E49"/>
    <w:rsid w:val="002E55BC"/>
    <w:rsid w:val="002E7672"/>
    <w:rsid w:val="002F270F"/>
    <w:rsid w:val="002F293D"/>
    <w:rsid w:val="002F2AB6"/>
    <w:rsid w:val="002F7600"/>
    <w:rsid w:val="00300870"/>
    <w:rsid w:val="00300E03"/>
    <w:rsid w:val="00302029"/>
    <w:rsid w:val="00303D4A"/>
    <w:rsid w:val="00311EE3"/>
    <w:rsid w:val="00315F56"/>
    <w:rsid w:val="0032099F"/>
    <w:rsid w:val="00320E13"/>
    <w:rsid w:val="0032215A"/>
    <w:rsid w:val="00322D10"/>
    <w:rsid w:val="003278B8"/>
    <w:rsid w:val="00330C98"/>
    <w:rsid w:val="003359AE"/>
    <w:rsid w:val="00336F11"/>
    <w:rsid w:val="00344215"/>
    <w:rsid w:val="003444AE"/>
    <w:rsid w:val="00344893"/>
    <w:rsid w:val="0034543A"/>
    <w:rsid w:val="00345AFC"/>
    <w:rsid w:val="00354597"/>
    <w:rsid w:val="00354F7C"/>
    <w:rsid w:val="00355B50"/>
    <w:rsid w:val="00357F1A"/>
    <w:rsid w:val="0036700B"/>
    <w:rsid w:val="00367F11"/>
    <w:rsid w:val="00374E36"/>
    <w:rsid w:val="0037513E"/>
    <w:rsid w:val="00375796"/>
    <w:rsid w:val="00384CE2"/>
    <w:rsid w:val="00385321"/>
    <w:rsid w:val="00385A1F"/>
    <w:rsid w:val="0039245A"/>
    <w:rsid w:val="00394260"/>
    <w:rsid w:val="003970E8"/>
    <w:rsid w:val="003A175B"/>
    <w:rsid w:val="003A6F42"/>
    <w:rsid w:val="003B19FA"/>
    <w:rsid w:val="003B3A93"/>
    <w:rsid w:val="003B57B0"/>
    <w:rsid w:val="003B7464"/>
    <w:rsid w:val="003C0A23"/>
    <w:rsid w:val="003C20CC"/>
    <w:rsid w:val="003C41AC"/>
    <w:rsid w:val="003C475D"/>
    <w:rsid w:val="003C5D4D"/>
    <w:rsid w:val="003D2F46"/>
    <w:rsid w:val="003D3007"/>
    <w:rsid w:val="003D7D96"/>
    <w:rsid w:val="003E0451"/>
    <w:rsid w:val="003E0D83"/>
    <w:rsid w:val="003E1439"/>
    <w:rsid w:val="003E1789"/>
    <w:rsid w:val="003E2995"/>
    <w:rsid w:val="003E490C"/>
    <w:rsid w:val="003E5412"/>
    <w:rsid w:val="003E54C7"/>
    <w:rsid w:val="003E566D"/>
    <w:rsid w:val="003E591D"/>
    <w:rsid w:val="003E5960"/>
    <w:rsid w:val="003E6562"/>
    <w:rsid w:val="003F2472"/>
    <w:rsid w:val="003F315D"/>
    <w:rsid w:val="003F3666"/>
    <w:rsid w:val="003F421A"/>
    <w:rsid w:val="00400AB7"/>
    <w:rsid w:val="00401C97"/>
    <w:rsid w:val="00404FBE"/>
    <w:rsid w:val="00406CCC"/>
    <w:rsid w:val="00406E38"/>
    <w:rsid w:val="00412D80"/>
    <w:rsid w:val="004146E7"/>
    <w:rsid w:val="004152B1"/>
    <w:rsid w:val="004152E7"/>
    <w:rsid w:val="0041619F"/>
    <w:rsid w:val="0041691F"/>
    <w:rsid w:val="00417B9A"/>
    <w:rsid w:val="00420BDA"/>
    <w:rsid w:val="00431A3B"/>
    <w:rsid w:val="00431CC0"/>
    <w:rsid w:val="00431EDF"/>
    <w:rsid w:val="0043277B"/>
    <w:rsid w:val="00433455"/>
    <w:rsid w:val="004336BE"/>
    <w:rsid w:val="004351AA"/>
    <w:rsid w:val="0044481E"/>
    <w:rsid w:val="004450EF"/>
    <w:rsid w:val="0044606C"/>
    <w:rsid w:val="00461676"/>
    <w:rsid w:val="0046292B"/>
    <w:rsid w:val="004718DD"/>
    <w:rsid w:val="00472D41"/>
    <w:rsid w:val="00474F8B"/>
    <w:rsid w:val="004863BD"/>
    <w:rsid w:val="00490799"/>
    <w:rsid w:val="00490C96"/>
    <w:rsid w:val="00491506"/>
    <w:rsid w:val="00496AA7"/>
    <w:rsid w:val="004A4EC7"/>
    <w:rsid w:val="004A705D"/>
    <w:rsid w:val="004B480D"/>
    <w:rsid w:val="004C14B1"/>
    <w:rsid w:val="004C1A23"/>
    <w:rsid w:val="004D0AE1"/>
    <w:rsid w:val="004D21F7"/>
    <w:rsid w:val="004D232A"/>
    <w:rsid w:val="004D3918"/>
    <w:rsid w:val="004D446E"/>
    <w:rsid w:val="004D5796"/>
    <w:rsid w:val="004E05F1"/>
    <w:rsid w:val="004E2EDC"/>
    <w:rsid w:val="004F76A5"/>
    <w:rsid w:val="00502B25"/>
    <w:rsid w:val="00506469"/>
    <w:rsid w:val="0050692D"/>
    <w:rsid w:val="0051191C"/>
    <w:rsid w:val="00511D6F"/>
    <w:rsid w:val="00511E6F"/>
    <w:rsid w:val="00517CEB"/>
    <w:rsid w:val="00527100"/>
    <w:rsid w:val="00532E48"/>
    <w:rsid w:val="00541C80"/>
    <w:rsid w:val="00542349"/>
    <w:rsid w:val="005432F6"/>
    <w:rsid w:val="0054351E"/>
    <w:rsid w:val="005530B2"/>
    <w:rsid w:val="00553678"/>
    <w:rsid w:val="00555028"/>
    <w:rsid w:val="005612A7"/>
    <w:rsid w:val="00563981"/>
    <w:rsid w:val="00564C88"/>
    <w:rsid w:val="00570C14"/>
    <w:rsid w:val="00572DEF"/>
    <w:rsid w:val="00573A00"/>
    <w:rsid w:val="0057482E"/>
    <w:rsid w:val="00577751"/>
    <w:rsid w:val="005802ED"/>
    <w:rsid w:val="0058244C"/>
    <w:rsid w:val="00584682"/>
    <w:rsid w:val="00584D52"/>
    <w:rsid w:val="005878A1"/>
    <w:rsid w:val="00587A13"/>
    <w:rsid w:val="00592897"/>
    <w:rsid w:val="00594773"/>
    <w:rsid w:val="00594B08"/>
    <w:rsid w:val="00595EA8"/>
    <w:rsid w:val="005961C6"/>
    <w:rsid w:val="005A2C64"/>
    <w:rsid w:val="005B1686"/>
    <w:rsid w:val="005B41A2"/>
    <w:rsid w:val="005B783F"/>
    <w:rsid w:val="005B7E01"/>
    <w:rsid w:val="005C1372"/>
    <w:rsid w:val="005C5818"/>
    <w:rsid w:val="005C7693"/>
    <w:rsid w:val="005C794F"/>
    <w:rsid w:val="005D3B85"/>
    <w:rsid w:val="005D76E1"/>
    <w:rsid w:val="005E1156"/>
    <w:rsid w:val="005E590C"/>
    <w:rsid w:val="005E60A0"/>
    <w:rsid w:val="005F1E65"/>
    <w:rsid w:val="005F3F3D"/>
    <w:rsid w:val="005F4548"/>
    <w:rsid w:val="005F4798"/>
    <w:rsid w:val="00601806"/>
    <w:rsid w:val="0060354C"/>
    <w:rsid w:val="006048DA"/>
    <w:rsid w:val="0060640D"/>
    <w:rsid w:val="00617DA5"/>
    <w:rsid w:val="00621B69"/>
    <w:rsid w:val="00622D96"/>
    <w:rsid w:val="0062434D"/>
    <w:rsid w:val="006246A6"/>
    <w:rsid w:val="00625462"/>
    <w:rsid w:val="00626393"/>
    <w:rsid w:val="006273B4"/>
    <w:rsid w:val="00627C87"/>
    <w:rsid w:val="0063226F"/>
    <w:rsid w:val="00632944"/>
    <w:rsid w:val="00636148"/>
    <w:rsid w:val="00644368"/>
    <w:rsid w:val="00647759"/>
    <w:rsid w:val="006507D3"/>
    <w:rsid w:val="0065083F"/>
    <w:rsid w:val="006509C3"/>
    <w:rsid w:val="00655297"/>
    <w:rsid w:val="006552DC"/>
    <w:rsid w:val="006617DC"/>
    <w:rsid w:val="00663C68"/>
    <w:rsid w:val="006656E5"/>
    <w:rsid w:val="00670284"/>
    <w:rsid w:val="0067255D"/>
    <w:rsid w:val="00675295"/>
    <w:rsid w:val="006766D4"/>
    <w:rsid w:val="00677231"/>
    <w:rsid w:val="00681AFE"/>
    <w:rsid w:val="00683F35"/>
    <w:rsid w:val="00684982"/>
    <w:rsid w:val="00690B13"/>
    <w:rsid w:val="0069198C"/>
    <w:rsid w:val="00694198"/>
    <w:rsid w:val="00697886"/>
    <w:rsid w:val="006A0113"/>
    <w:rsid w:val="006A049E"/>
    <w:rsid w:val="006A18F7"/>
    <w:rsid w:val="006A1A62"/>
    <w:rsid w:val="006A5D7E"/>
    <w:rsid w:val="006B39EC"/>
    <w:rsid w:val="006B51AC"/>
    <w:rsid w:val="006B53BF"/>
    <w:rsid w:val="006B6A0B"/>
    <w:rsid w:val="006C0234"/>
    <w:rsid w:val="006C086B"/>
    <w:rsid w:val="006C2808"/>
    <w:rsid w:val="006C55D8"/>
    <w:rsid w:val="006C626D"/>
    <w:rsid w:val="006C67E5"/>
    <w:rsid w:val="006C6F33"/>
    <w:rsid w:val="006D04FE"/>
    <w:rsid w:val="006D135E"/>
    <w:rsid w:val="006D3986"/>
    <w:rsid w:val="006D572E"/>
    <w:rsid w:val="006D6D9E"/>
    <w:rsid w:val="006E1FB5"/>
    <w:rsid w:val="006E3B91"/>
    <w:rsid w:val="006E4DE5"/>
    <w:rsid w:val="006E51E1"/>
    <w:rsid w:val="006E717C"/>
    <w:rsid w:val="006F3E55"/>
    <w:rsid w:val="00703C2E"/>
    <w:rsid w:val="00704B89"/>
    <w:rsid w:val="007064E5"/>
    <w:rsid w:val="00710FAE"/>
    <w:rsid w:val="0071266D"/>
    <w:rsid w:val="00713CB9"/>
    <w:rsid w:val="007165CE"/>
    <w:rsid w:val="0072628A"/>
    <w:rsid w:val="00727C11"/>
    <w:rsid w:val="0073049B"/>
    <w:rsid w:val="00730CEB"/>
    <w:rsid w:val="0073438D"/>
    <w:rsid w:val="00734B04"/>
    <w:rsid w:val="00734FA9"/>
    <w:rsid w:val="00736E57"/>
    <w:rsid w:val="007415E4"/>
    <w:rsid w:val="00744D27"/>
    <w:rsid w:val="007451FC"/>
    <w:rsid w:val="007527D4"/>
    <w:rsid w:val="00752947"/>
    <w:rsid w:val="00755F75"/>
    <w:rsid w:val="007602DC"/>
    <w:rsid w:val="00760445"/>
    <w:rsid w:val="00760C1E"/>
    <w:rsid w:val="00761C99"/>
    <w:rsid w:val="00761E8F"/>
    <w:rsid w:val="007626FF"/>
    <w:rsid w:val="00773CB0"/>
    <w:rsid w:val="0078042D"/>
    <w:rsid w:val="0078208A"/>
    <w:rsid w:val="007830D2"/>
    <w:rsid w:val="0078372D"/>
    <w:rsid w:val="00790623"/>
    <w:rsid w:val="007931E4"/>
    <w:rsid w:val="0079694F"/>
    <w:rsid w:val="007A0A63"/>
    <w:rsid w:val="007A70C0"/>
    <w:rsid w:val="007B165F"/>
    <w:rsid w:val="007B3093"/>
    <w:rsid w:val="007B3C91"/>
    <w:rsid w:val="007B44B2"/>
    <w:rsid w:val="007B653D"/>
    <w:rsid w:val="007C2D26"/>
    <w:rsid w:val="007C4335"/>
    <w:rsid w:val="007C5078"/>
    <w:rsid w:val="007C7A51"/>
    <w:rsid w:val="007D1DB2"/>
    <w:rsid w:val="007D61A3"/>
    <w:rsid w:val="007D6A16"/>
    <w:rsid w:val="007E2449"/>
    <w:rsid w:val="007E7687"/>
    <w:rsid w:val="007F0E2C"/>
    <w:rsid w:val="007F283F"/>
    <w:rsid w:val="007F5656"/>
    <w:rsid w:val="007F6005"/>
    <w:rsid w:val="007F69F1"/>
    <w:rsid w:val="007F6D67"/>
    <w:rsid w:val="00800DD6"/>
    <w:rsid w:val="00801AD6"/>
    <w:rsid w:val="0080369A"/>
    <w:rsid w:val="008055C6"/>
    <w:rsid w:val="0080643C"/>
    <w:rsid w:val="008072B0"/>
    <w:rsid w:val="00807BC3"/>
    <w:rsid w:val="00807C0E"/>
    <w:rsid w:val="0081006A"/>
    <w:rsid w:val="0081459F"/>
    <w:rsid w:val="00815708"/>
    <w:rsid w:val="00815CB9"/>
    <w:rsid w:val="00817899"/>
    <w:rsid w:val="008203D1"/>
    <w:rsid w:val="0082219E"/>
    <w:rsid w:val="00822EF8"/>
    <w:rsid w:val="00825DA5"/>
    <w:rsid w:val="008268C8"/>
    <w:rsid w:val="00827F20"/>
    <w:rsid w:val="00831F03"/>
    <w:rsid w:val="00833543"/>
    <w:rsid w:val="0083358A"/>
    <w:rsid w:val="00833CB9"/>
    <w:rsid w:val="00835E1B"/>
    <w:rsid w:val="00837BC4"/>
    <w:rsid w:val="008416A6"/>
    <w:rsid w:val="008425CF"/>
    <w:rsid w:val="008436FC"/>
    <w:rsid w:val="008441CD"/>
    <w:rsid w:val="0084495C"/>
    <w:rsid w:val="008510F8"/>
    <w:rsid w:val="00853282"/>
    <w:rsid w:val="00853D19"/>
    <w:rsid w:val="008553D7"/>
    <w:rsid w:val="008557DC"/>
    <w:rsid w:val="008574A7"/>
    <w:rsid w:val="00860DF7"/>
    <w:rsid w:val="00861D87"/>
    <w:rsid w:val="008639AA"/>
    <w:rsid w:val="00871712"/>
    <w:rsid w:val="00874DA7"/>
    <w:rsid w:val="00875C7E"/>
    <w:rsid w:val="00875CB4"/>
    <w:rsid w:val="00875D8D"/>
    <w:rsid w:val="008809A0"/>
    <w:rsid w:val="00881384"/>
    <w:rsid w:val="00882745"/>
    <w:rsid w:val="00884A47"/>
    <w:rsid w:val="00884E3F"/>
    <w:rsid w:val="008866B2"/>
    <w:rsid w:val="00886F54"/>
    <w:rsid w:val="00887B6E"/>
    <w:rsid w:val="00891941"/>
    <w:rsid w:val="00895CDE"/>
    <w:rsid w:val="008970DB"/>
    <w:rsid w:val="00897FD0"/>
    <w:rsid w:val="00897FD2"/>
    <w:rsid w:val="008A4A3D"/>
    <w:rsid w:val="008A5A83"/>
    <w:rsid w:val="008B092D"/>
    <w:rsid w:val="008B0AC6"/>
    <w:rsid w:val="008B0B7A"/>
    <w:rsid w:val="008B2C40"/>
    <w:rsid w:val="008B4420"/>
    <w:rsid w:val="008B6300"/>
    <w:rsid w:val="008B63F9"/>
    <w:rsid w:val="008C0471"/>
    <w:rsid w:val="008C19E5"/>
    <w:rsid w:val="008C1CC6"/>
    <w:rsid w:val="008C20B2"/>
    <w:rsid w:val="008C2621"/>
    <w:rsid w:val="008D1DD8"/>
    <w:rsid w:val="008D1DDE"/>
    <w:rsid w:val="008D3F27"/>
    <w:rsid w:val="008E0583"/>
    <w:rsid w:val="008E2869"/>
    <w:rsid w:val="008E28E2"/>
    <w:rsid w:val="008E4212"/>
    <w:rsid w:val="008F0654"/>
    <w:rsid w:val="008F0875"/>
    <w:rsid w:val="008F1D29"/>
    <w:rsid w:val="008F2711"/>
    <w:rsid w:val="008F4D83"/>
    <w:rsid w:val="009009C3"/>
    <w:rsid w:val="00904F5D"/>
    <w:rsid w:val="009055E2"/>
    <w:rsid w:val="00905CAE"/>
    <w:rsid w:val="00907A4E"/>
    <w:rsid w:val="00910815"/>
    <w:rsid w:val="009140EC"/>
    <w:rsid w:val="00914DF2"/>
    <w:rsid w:val="00914E43"/>
    <w:rsid w:val="0092141C"/>
    <w:rsid w:val="009222F6"/>
    <w:rsid w:val="00925CA1"/>
    <w:rsid w:val="0093636B"/>
    <w:rsid w:val="0094021F"/>
    <w:rsid w:val="00941467"/>
    <w:rsid w:val="00941C21"/>
    <w:rsid w:val="009427B6"/>
    <w:rsid w:val="0094385C"/>
    <w:rsid w:val="00954C23"/>
    <w:rsid w:val="0096050C"/>
    <w:rsid w:val="00961EE0"/>
    <w:rsid w:val="00962FE2"/>
    <w:rsid w:val="00967638"/>
    <w:rsid w:val="00967FFC"/>
    <w:rsid w:val="009718DF"/>
    <w:rsid w:val="00971CF3"/>
    <w:rsid w:val="00975DCD"/>
    <w:rsid w:val="00977017"/>
    <w:rsid w:val="009772CD"/>
    <w:rsid w:val="0097774E"/>
    <w:rsid w:val="0097789C"/>
    <w:rsid w:val="00981321"/>
    <w:rsid w:val="00982139"/>
    <w:rsid w:val="00983B25"/>
    <w:rsid w:val="0099062C"/>
    <w:rsid w:val="00992D0F"/>
    <w:rsid w:val="00994F1F"/>
    <w:rsid w:val="009A17D5"/>
    <w:rsid w:val="009A1A47"/>
    <w:rsid w:val="009A4769"/>
    <w:rsid w:val="009A4A0B"/>
    <w:rsid w:val="009A5886"/>
    <w:rsid w:val="009A69FB"/>
    <w:rsid w:val="009B063B"/>
    <w:rsid w:val="009B0F99"/>
    <w:rsid w:val="009B0FC5"/>
    <w:rsid w:val="009B6C4A"/>
    <w:rsid w:val="009C46AF"/>
    <w:rsid w:val="009C7EAF"/>
    <w:rsid w:val="009D0637"/>
    <w:rsid w:val="009D36FB"/>
    <w:rsid w:val="009D4199"/>
    <w:rsid w:val="009E3040"/>
    <w:rsid w:val="009E36FC"/>
    <w:rsid w:val="009E5CFD"/>
    <w:rsid w:val="009E63E0"/>
    <w:rsid w:val="009F291A"/>
    <w:rsid w:val="009F29FD"/>
    <w:rsid w:val="009F3EE7"/>
    <w:rsid w:val="009F5011"/>
    <w:rsid w:val="009F7547"/>
    <w:rsid w:val="00A01DE3"/>
    <w:rsid w:val="00A06DCF"/>
    <w:rsid w:val="00A1014C"/>
    <w:rsid w:val="00A104CB"/>
    <w:rsid w:val="00A11C58"/>
    <w:rsid w:val="00A11DDD"/>
    <w:rsid w:val="00A14B98"/>
    <w:rsid w:val="00A14EB2"/>
    <w:rsid w:val="00A169EE"/>
    <w:rsid w:val="00A16E9E"/>
    <w:rsid w:val="00A25991"/>
    <w:rsid w:val="00A305A2"/>
    <w:rsid w:val="00A314E3"/>
    <w:rsid w:val="00A3294C"/>
    <w:rsid w:val="00A32FB2"/>
    <w:rsid w:val="00A33E8F"/>
    <w:rsid w:val="00A40DA0"/>
    <w:rsid w:val="00A41455"/>
    <w:rsid w:val="00A41FAB"/>
    <w:rsid w:val="00A4259C"/>
    <w:rsid w:val="00A43776"/>
    <w:rsid w:val="00A44ED4"/>
    <w:rsid w:val="00A51948"/>
    <w:rsid w:val="00A55C03"/>
    <w:rsid w:val="00A71070"/>
    <w:rsid w:val="00A71084"/>
    <w:rsid w:val="00A727BB"/>
    <w:rsid w:val="00A73BD2"/>
    <w:rsid w:val="00A7402F"/>
    <w:rsid w:val="00A83C68"/>
    <w:rsid w:val="00A84ABE"/>
    <w:rsid w:val="00A860E4"/>
    <w:rsid w:val="00A91284"/>
    <w:rsid w:val="00A92E8E"/>
    <w:rsid w:val="00A930ED"/>
    <w:rsid w:val="00A9527B"/>
    <w:rsid w:val="00A965DE"/>
    <w:rsid w:val="00A977E9"/>
    <w:rsid w:val="00AA60E7"/>
    <w:rsid w:val="00AB11FB"/>
    <w:rsid w:val="00AB255E"/>
    <w:rsid w:val="00AC23B4"/>
    <w:rsid w:val="00AD0D65"/>
    <w:rsid w:val="00AD4208"/>
    <w:rsid w:val="00AD5A32"/>
    <w:rsid w:val="00AD5ECD"/>
    <w:rsid w:val="00AD7718"/>
    <w:rsid w:val="00AE0E46"/>
    <w:rsid w:val="00AE1CD6"/>
    <w:rsid w:val="00AE40E2"/>
    <w:rsid w:val="00AE4B37"/>
    <w:rsid w:val="00AF0418"/>
    <w:rsid w:val="00AF0425"/>
    <w:rsid w:val="00AF13BB"/>
    <w:rsid w:val="00AF2C5D"/>
    <w:rsid w:val="00AF2E21"/>
    <w:rsid w:val="00AF4908"/>
    <w:rsid w:val="00AF70E7"/>
    <w:rsid w:val="00B003A0"/>
    <w:rsid w:val="00B03BBE"/>
    <w:rsid w:val="00B12D60"/>
    <w:rsid w:val="00B137BE"/>
    <w:rsid w:val="00B13A7F"/>
    <w:rsid w:val="00B15D5A"/>
    <w:rsid w:val="00B200E0"/>
    <w:rsid w:val="00B22044"/>
    <w:rsid w:val="00B22ACA"/>
    <w:rsid w:val="00B22D19"/>
    <w:rsid w:val="00B2335D"/>
    <w:rsid w:val="00B2739C"/>
    <w:rsid w:val="00B30CBA"/>
    <w:rsid w:val="00B30DBC"/>
    <w:rsid w:val="00B329C4"/>
    <w:rsid w:val="00B33F6A"/>
    <w:rsid w:val="00B35D31"/>
    <w:rsid w:val="00B40877"/>
    <w:rsid w:val="00B41F7E"/>
    <w:rsid w:val="00B42E71"/>
    <w:rsid w:val="00B434FB"/>
    <w:rsid w:val="00B46F39"/>
    <w:rsid w:val="00B53A1C"/>
    <w:rsid w:val="00B54A46"/>
    <w:rsid w:val="00B561D6"/>
    <w:rsid w:val="00B57094"/>
    <w:rsid w:val="00B57CEE"/>
    <w:rsid w:val="00B6020E"/>
    <w:rsid w:val="00B60D36"/>
    <w:rsid w:val="00B61305"/>
    <w:rsid w:val="00B7026F"/>
    <w:rsid w:val="00B7204E"/>
    <w:rsid w:val="00B73C58"/>
    <w:rsid w:val="00B75FF6"/>
    <w:rsid w:val="00B77733"/>
    <w:rsid w:val="00B8246E"/>
    <w:rsid w:val="00B825E6"/>
    <w:rsid w:val="00B83165"/>
    <w:rsid w:val="00B83C8A"/>
    <w:rsid w:val="00B875C7"/>
    <w:rsid w:val="00B92AA1"/>
    <w:rsid w:val="00B942C7"/>
    <w:rsid w:val="00B9508F"/>
    <w:rsid w:val="00B963AD"/>
    <w:rsid w:val="00B9675E"/>
    <w:rsid w:val="00BA5834"/>
    <w:rsid w:val="00BA666E"/>
    <w:rsid w:val="00BA7C61"/>
    <w:rsid w:val="00BB3B64"/>
    <w:rsid w:val="00BD0350"/>
    <w:rsid w:val="00BD3465"/>
    <w:rsid w:val="00BD5104"/>
    <w:rsid w:val="00BD5384"/>
    <w:rsid w:val="00BD5E40"/>
    <w:rsid w:val="00BD5EAD"/>
    <w:rsid w:val="00BD7309"/>
    <w:rsid w:val="00BE0FBF"/>
    <w:rsid w:val="00BE1630"/>
    <w:rsid w:val="00BE2793"/>
    <w:rsid w:val="00BE3C76"/>
    <w:rsid w:val="00BE6C1D"/>
    <w:rsid w:val="00BE72DF"/>
    <w:rsid w:val="00BF1E39"/>
    <w:rsid w:val="00BF2069"/>
    <w:rsid w:val="00BF2420"/>
    <w:rsid w:val="00C001A2"/>
    <w:rsid w:val="00C0083F"/>
    <w:rsid w:val="00C03460"/>
    <w:rsid w:val="00C037DE"/>
    <w:rsid w:val="00C05F69"/>
    <w:rsid w:val="00C0631E"/>
    <w:rsid w:val="00C10D1C"/>
    <w:rsid w:val="00C119A5"/>
    <w:rsid w:val="00C11C69"/>
    <w:rsid w:val="00C11D2C"/>
    <w:rsid w:val="00C1323B"/>
    <w:rsid w:val="00C14366"/>
    <w:rsid w:val="00C1455A"/>
    <w:rsid w:val="00C21ADC"/>
    <w:rsid w:val="00C2210B"/>
    <w:rsid w:val="00C404C7"/>
    <w:rsid w:val="00C4763A"/>
    <w:rsid w:val="00C53AA1"/>
    <w:rsid w:val="00C61195"/>
    <w:rsid w:val="00C67DB8"/>
    <w:rsid w:val="00C725B2"/>
    <w:rsid w:val="00C753AA"/>
    <w:rsid w:val="00C7638D"/>
    <w:rsid w:val="00C80B22"/>
    <w:rsid w:val="00C840AF"/>
    <w:rsid w:val="00C857C9"/>
    <w:rsid w:val="00C87DBA"/>
    <w:rsid w:val="00C92AE0"/>
    <w:rsid w:val="00C9788F"/>
    <w:rsid w:val="00CA59A8"/>
    <w:rsid w:val="00CA6EFE"/>
    <w:rsid w:val="00CA76D4"/>
    <w:rsid w:val="00CB4B9B"/>
    <w:rsid w:val="00CC1FDB"/>
    <w:rsid w:val="00CC47F1"/>
    <w:rsid w:val="00CC65E0"/>
    <w:rsid w:val="00CC6856"/>
    <w:rsid w:val="00CC6EAE"/>
    <w:rsid w:val="00CD2444"/>
    <w:rsid w:val="00CD519A"/>
    <w:rsid w:val="00CD713F"/>
    <w:rsid w:val="00CD7363"/>
    <w:rsid w:val="00CE0472"/>
    <w:rsid w:val="00CE0EBE"/>
    <w:rsid w:val="00CE6203"/>
    <w:rsid w:val="00CE62A8"/>
    <w:rsid w:val="00CF4311"/>
    <w:rsid w:val="00D015E5"/>
    <w:rsid w:val="00D01D9A"/>
    <w:rsid w:val="00D0301D"/>
    <w:rsid w:val="00D06AE4"/>
    <w:rsid w:val="00D07485"/>
    <w:rsid w:val="00D10454"/>
    <w:rsid w:val="00D10679"/>
    <w:rsid w:val="00D119FE"/>
    <w:rsid w:val="00D120BB"/>
    <w:rsid w:val="00D1266F"/>
    <w:rsid w:val="00D16BB1"/>
    <w:rsid w:val="00D24216"/>
    <w:rsid w:val="00D24378"/>
    <w:rsid w:val="00D2547A"/>
    <w:rsid w:val="00D265F3"/>
    <w:rsid w:val="00D3046B"/>
    <w:rsid w:val="00D326B6"/>
    <w:rsid w:val="00D35F79"/>
    <w:rsid w:val="00D376EA"/>
    <w:rsid w:val="00D432FD"/>
    <w:rsid w:val="00D43393"/>
    <w:rsid w:val="00D461C3"/>
    <w:rsid w:val="00D514F7"/>
    <w:rsid w:val="00D56BB2"/>
    <w:rsid w:val="00D62016"/>
    <w:rsid w:val="00D629E0"/>
    <w:rsid w:val="00D70018"/>
    <w:rsid w:val="00D70CDA"/>
    <w:rsid w:val="00D80126"/>
    <w:rsid w:val="00D80666"/>
    <w:rsid w:val="00D80F2D"/>
    <w:rsid w:val="00D81984"/>
    <w:rsid w:val="00D82755"/>
    <w:rsid w:val="00D847C6"/>
    <w:rsid w:val="00D85CA2"/>
    <w:rsid w:val="00D91452"/>
    <w:rsid w:val="00D91D58"/>
    <w:rsid w:val="00D933D4"/>
    <w:rsid w:val="00D93A8C"/>
    <w:rsid w:val="00D93B19"/>
    <w:rsid w:val="00D9423D"/>
    <w:rsid w:val="00D956A7"/>
    <w:rsid w:val="00D96D13"/>
    <w:rsid w:val="00D9737E"/>
    <w:rsid w:val="00D973A8"/>
    <w:rsid w:val="00D977CD"/>
    <w:rsid w:val="00DA1742"/>
    <w:rsid w:val="00DB019E"/>
    <w:rsid w:val="00DB260A"/>
    <w:rsid w:val="00DC068C"/>
    <w:rsid w:val="00DC1B00"/>
    <w:rsid w:val="00DC2413"/>
    <w:rsid w:val="00DC745D"/>
    <w:rsid w:val="00DD24E1"/>
    <w:rsid w:val="00DD28A8"/>
    <w:rsid w:val="00DE2137"/>
    <w:rsid w:val="00DE529B"/>
    <w:rsid w:val="00DF06F0"/>
    <w:rsid w:val="00DF17C7"/>
    <w:rsid w:val="00DF5013"/>
    <w:rsid w:val="00DF5183"/>
    <w:rsid w:val="00DF549E"/>
    <w:rsid w:val="00DF6762"/>
    <w:rsid w:val="00E00830"/>
    <w:rsid w:val="00E008F5"/>
    <w:rsid w:val="00E062C9"/>
    <w:rsid w:val="00E107AB"/>
    <w:rsid w:val="00E11015"/>
    <w:rsid w:val="00E1276F"/>
    <w:rsid w:val="00E2027A"/>
    <w:rsid w:val="00E25FFA"/>
    <w:rsid w:val="00E26E61"/>
    <w:rsid w:val="00E2738A"/>
    <w:rsid w:val="00E27E05"/>
    <w:rsid w:val="00E326D0"/>
    <w:rsid w:val="00E33D84"/>
    <w:rsid w:val="00E36221"/>
    <w:rsid w:val="00E44AAA"/>
    <w:rsid w:val="00E54D64"/>
    <w:rsid w:val="00E5504D"/>
    <w:rsid w:val="00E55F58"/>
    <w:rsid w:val="00E60ECC"/>
    <w:rsid w:val="00E646DC"/>
    <w:rsid w:val="00E64B4E"/>
    <w:rsid w:val="00E702A8"/>
    <w:rsid w:val="00E70804"/>
    <w:rsid w:val="00E71E09"/>
    <w:rsid w:val="00E72CF1"/>
    <w:rsid w:val="00E76C06"/>
    <w:rsid w:val="00E82020"/>
    <w:rsid w:val="00E82A36"/>
    <w:rsid w:val="00E865E2"/>
    <w:rsid w:val="00E93925"/>
    <w:rsid w:val="00E96EBA"/>
    <w:rsid w:val="00E97241"/>
    <w:rsid w:val="00E97723"/>
    <w:rsid w:val="00EA0DEB"/>
    <w:rsid w:val="00EA176F"/>
    <w:rsid w:val="00EA3B59"/>
    <w:rsid w:val="00EA45D9"/>
    <w:rsid w:val="00EA4998"/>
    <w:rsid w:val="00EA4A3F"/>
    <w:rsid w:val="00EA50F4"/>
    <w:rsid w:val="00EA6926"/>
    <w:rsid w:val="00EA6995"/>
    <w:rsid w:val="00EB60A8"/>
    <w:rsid w:val="00EB67EE"/>
    <w:rsid w:val="00EC09C9"/>
    <w:rsid w:val="00EC09EC"/>
    <w:rsid w:val="00EC1E36"/>
    <w:rsid w:val="00EC226F"/>
    <w:rsid w:val="00EC3B42"/>
    <w:rsid w:val="00EC48BA"/>
    <w:rsid w:val="00EC5A8A"/>
    <w:rsid w:val="00EC6795"/>
    <w:rsid w:val="00ED0CD6"/>
    <w:rsid w:val="00ED1F0B"/>
    <w:rsid w:val="00ED24A1"/>
    <w:rsid w:val="00ED39ED"/>
    <w:rsid w:val="00ED509D"/>
    <w:rsid w:val="00ED5E3A"/>
    <w:rsid w:val="00EE0ED9"/>
    <w:rsid w:val="00EE0EF0"/>
    <w:rsid w:val="00EE2FEB"/>
    <w:rsid w:val="00EE38DE"/>
    <w:rsid w:val="00EE4CE0"/>
    <w:rsid w:val="00EE636F"/>
    <w:rsid w:val="00EF0BE9"/>
    <w:rsid w:val="00EF1FF1"/>
    <w:rsid w:val="00EF20EB"/>
    <w:rsid w:val="00EF40D5"/>
    <w:rsid w:val="00EF578C"/>
    <w:rsid w:val="00F00633"/>
    <w:rsid w:val="00F015E5"/>
    <w:rsid w:val="00F0331B"/>
    <w:rsid w:val="00F067CE"/>
    <w:rsid w:val="00F079C6"/>
    <w:rsid w:val="00F105B0"/>
    <w:rsid w:val="00F12967"/>
    <w:rsid w:val="00F17F8C"/>
    <w:rsid w:val="00F31D2E"/>
    <w:rsid w:val="00F32392"/>
    <w:rsid w:val="00F3571F"/>
    <w:rsid w:val="00F35885"/>
    <w:rsid w:val="00F360AB"/>
    <w:rsid w:val="00F37068"/>
    <w:rsid w:val="00F42F35"/>
    <w:rsid w:val="00F439D9"/>
    <w:rsid w:val="00F44051"/>
    <w:rsid w:val="00F478FC"/>
    <w:rsid w:val="00F53427"/>
    <w:rsid w:val="00F60EDD"/>
    <w:rsid w:val="00F6206A"/>
    <w:rsid w:val="00F626B4"/>
    <w:rsid w:val="00F66DCC"/>
    <w:rsid w:val="00F674BA"/>
    <w:rsid w:val="00F71917"/>
    <w:rsid w:val="00F7779B"/>
    <w:rsid w:val="00F8319E"/>
    <w:rsid w:val="00F8321A"/>
    <w:rsid w:val="00F83BB6"/>
    <w:rsid w:val="00F843E8"/>
    <w:rsid w:val="00F8488B"/>
    <w:rsid w:val="00F85EB9"/>
    <w:rsid w:val="00F87D12"/>
    <w:rsid w:val="00F9026F"/>
    <w:rsid w:val="00F91779"/>
    <w:rsid w:val="00F91B82"/>
    <w:rsid w:val="00F9230A"/>
    <w:rsid w:val="00F9658B"/>
    <w:rsid w:val="00FA2545"/>
    <w:rsid w:val="00FA553D"/>
    <w:rsid w:val="00FB01FD"/>
    <w:rsid w:val="00FB1A71"/>
    <w:rsid w:val="00FB1BD0"/>
    <w:rsid w:val="00FB2533"/>
    <w:rsid w:val="00FC0A34"/>
    <w:rsid w:val="00FC0ABE"/>
    <w:rsid w:val="00FC62A0"/>
    <w:rsid w:val="00FC6F0B"/>
    <w:rsid w:val="00FD3B3C"/>
    <w:rsid w:val="00FD5A5F"/>
    <w:rsid w:val="00FD6B2D"/>
    <w:rsid w:val="00FE1797"/>
    <w:rsid w:val="00FE2CE2"/>
    <w:rsid w:val="00FE442B"/>
    <w:rsid w:val="00FF33D0"/>
    <w:rsid w:val="00FF5CA7"/>
    <w:rsid w:val="00FF6D95"/>
    <w:rsid w:val="01EE7C08"/>
    <w:rsid w:val="0402799B"/>
    <w:rsid w:val="04960014"/>
    <w:rsid w:val="0616597F"/>
    <w:rsid w:val="07153E89"/>
    <w:rsid w:val="07CB0CF1"/>
    <w:rsid w:val="07D919CE"/>
    <w:rsid w:val="09A617F1"/>
    <w:rsid w:val="0A72306C"/>
    <w:rsid w:val="0AF02EB7"/>
    <w:rsid w:val="0B1A1A6E"/>
    <w:rsid w:val="0B2C587F"/>
    <w:rsid w:val="0BA61553"/>
    <w:rsid w:val="0BB430A4"/>
    <w:rsid w:val="0BFC73C5"/>
    <w:rsid w:val="0C32020B"/>
    <w:rsid w:val="0D2C7836"/>
    <w:rsid w:val="0E15651D"/>
    <w:rsid w:val="0E52151F"/>
    <w:rsid w:val="0E91589F"/>
    <w:rsid w:val="0FE12B5A"/>
    <w:rsid w:val="101B6E73"/>
    <w:rsid w:val="101D790A"/>
    <w:rsid w:val="108F25B6"/>
    <w:rsid w:val="10C34956"/>
    <w:rsid w:val="11005262"/>
    <w:rsid w:val="11845E93"/>
    <w:rsid w:val="132D74D9"/>
    <w:rsid w:val="13A02D2C"/>
    <w:rsid w:val="148937C0"/>
    <w:rsid w:val="15915022"/>
    <w:rsid w:val="15A308B2"/>
    <w:rsid w:val="16491459"/>
    <w:rsid w:val="167756E5"/>
    <w:rsid w:val="1703785A"/>
    <w:rsid w:val="17936E30"/>
    <w:rsid w:val="18100480"/>
    <w:rsid w:val="19277590"/>
    <w:rsid w:val="195557C2"/>
    <w:rsid w:val="19977D8A"/>
    <w:rsid w:val="19C07C84"/>
    <w:rsid w:val="1C47643B"/>
    <w:rsid w:val="1D9B6A3E"/>
    <w:rsid w:val="1DB45AA6"/>
    <w:rsid w:val="1E2E0BDB"/>
    <w:rsid w:val="1F200ACA"/>
    <w:rsid w:val="1F4366B4"/>
    <w:rsid w:val="205729C5"/>
    <w:rsid w:val="21F4671D"/>
    <w:rsid w:val="24556D51"/>
    <w:rsid w:val="24C04FDC"/>
    <w:rsid w:val="24EF7670"/>
    <w:rsid w:val="256A4F48"/>
    <w:rsid w:val="25FD6257"/>
    <w:rsid w:val="26323CB8"/>
    <w:rsid w:val="26443F74"/>
    <w:rsid w:val="266270AE"/>
    <w:rsid w:val="278A18D2"/>
    <w:rsid w:val="28416434"/>
    <w:rsid w:val="294F7320"/>
    <w:rsid w:val="2A5A71A5"/>
    <w:rsid w:val="2CA220C6"/>
    <w:rsid w:val="2CBC0D61"/>
    <w:rsid w:val="2EBA0CEE"/>
    <w:rsid w:val="2F594063"/>
    <w:rsid w:val="30474804"/>
    <w:rsid w:val="31750EFD"/>
    <w:rsid w:val="317F5505"/>
    <w:rsid w:val="32EB591A"/>
    <w:rsid w:val="34CB78A0"/>
    <w:rsid w:val="35696FCA"/>
    <w:rsid w:val="356D4E71"/>
    <w:rsid w:val="35D00DF7"/>
    <w:rsid w:val="3A07612D"/>
    <w:rsid w:val="3B3D7EF1"/>
    <w:rsid w:val="3B9F54F4"/>
    <w:rsid w:val="3C304C69"/>
    <w:rsid w:val="3C7034D2"/>
    <w:rsid w:val="3DA23079"/>
    <w:rsid w:val="3EAF1EF2"/>
    <w:rsid w:val="3F9F42C5"/>
    <w:rsid w:val="3FD80FD4"/>
    <w:rsid w:val="40287A5A"/>
    <w:rsid w:val="41377F7D"/>
    <w:rsid w:val="43321152"/>
    <w:rsid w:val="43364990"/>
    <w:rsid w:val="43B14016"/>
    <w:rsid w:val="463D7DE3"/>
    <w:rsid w:val="4651137E"/>
    <w:rsid w:val="46C71DA3"/>
    <w:rsid w:val="48220E34"/>
    <w:rsid w:val="488C5052"/>
    <w:rsid w:val="48C447EC"/>
    <w:rsid w:val="49BB50E0"/>
    <w:rsid w:val="49C70D9C"/>
    <w:rsid w:val="4A6718D3"/>
    <w:rsid w:val="4AA24856"/>
    <w:rsid w:val="4C786FD4"/>
    <w:rsid w:val="4CA94424"/>
    <w:rsid w:val="4CD34FFD"/>
    <w:rsid w:val="4D2FBCA1"/>
    <w:rsid w:val="4DC64B62"/>
    <w:rsid w:val="4E895F83"/>
    <w:rsid w:val="53346EFA"/>
    <w:rsid w:val="53551699"/>
    <w:rsid w:val="54333541"/>
    <w:rsid w:val="56116B96"/>
    <w:rsid w:val="56890E23"/>
    <w:rsid w:val="56D95906"/>
    <w:rsid w:val="577473DD"/>
    <w:rsid w:val="58CD76A4"/>
    <w:rsid w:val="5B29387C"/>
    <w:rsid w:val="5D2A2A1E"/>
    <w:rsid w:val="5D2D075A"/>
    <w:rsid w:val="5D9E3405"/>
    <w:rsid w:val="5FB567E4"/>
    <w:rsid w:val="5FE5531C"/>
    <w:rsid w:val="5FEA848C"/>
    <w:rsid w:val="61025A59"/>
    <w:rsid w:val="6198016C"/>
    <w:rsid w:val="61EB2991"/>
    <w:rsid w:val="620B2BF8"/>
    <w:rsid w:val="62614A02"/>
    <w:rsid w:val="62D13935"/>
    <w:rsid w:val="63B447F3"/>
    <w:rsid w:val="63E31B72"/>
    <w:rsid w:val="64293372"/>
    <w:rsid w:val="64F63B27"/>
    <w:rsid w:val="652E32C1"/>
    <w:rsid w:val="655D5954"/>
    <w:rsid w:val="66B735A2"/>
    <w:rsid w:val="66BC48FC"/>
    <w:rsid w:val="692073C4"/>
    <w:rsid w:val="69D16911"/>
    <w:rsid w:val="6B4D0219"/>
    <w:rsid w:val="6C3375A8"/>
    <w:rsid w:val="6D1B6092"/>
    <w:rsid w:val="6DE44E65"/>
    <w:rsid w:val="6E4B6C92"/>
    <w:rsid w:val="6EF8049C"/>
    <w:rsid w:val="6F370FC4"/>
    <w:rsid w:val="70C44AD9"/>
    <w:rsid w:val="722A3062"/>
    <w:rsid w:val="72614DCE"/>
    <w:rsid w:val="72ED47BB"/>
    <w:rsid w:val="73027285"/>
    <w:rsid w:val="754E641F"/>
    <w:rsid w:val="75997CEB"/>
    <w:rsid w:val="75D752AF"/>
    <w:rsid w:val="769711B4"/>
    <w:rsid w:val="77EB3293"/>
    <w:rsid w:val="79660E24"/>
    <w:rsid w:val="7A4078C7"/>
    <w:rsid w:val="7C080D9A"/>
    <w:rsid w:val="7C8415C1"/>
    <w:rsid w:val="7CBC2048"/>
    <w:rsid w:val="7D2708CA"/>
    <w:rsid w:val="7E660201"/>
    <w:rsid w:val="7ECF3514"/>
    <w:rsid w:val="7F932247"/>
    <w:rsid w:val="7FF30752"/>
    <w:rsid w:val="8797F42A"/>
    <w:rsid w:val="C2FAE6F6"/>
    <w:rsid w:val="DD9E66EB"/>
    <w:rsid w:val="DFE3FBA2"/>
    <w:rsid w:val="FFBFE33D"/>
    <w:rsid w:val="FFED4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0"/>
    <w:rPr>
      <w:rFonts w:eastAsia="仿宋_GB2312"/>
      <w:sz w:val="32"/>
      <w:szCs w:val="20"/>
    </w:rPr>
  </w:style>
  <w:style w:type="paragraph" w:styleId="7">
    <w:name w:val="Normal Indent"/>
    <w:basedOn w:val="1"/>
    <w:qFormat/>
    <w:uiPriority w:val="0"/>
    <w:pPr>
      <w:tabs>
        <w:tab w:val="left" w:pos="302"/>
      </w:tabs>
      <w:spacing w:line="360" w:lineRule="auto"/>
      <w:ind w:right="-289" w:firstLine="420"/>
    </w:pPr>
    <w:rPr>
      <w:szCs w:val="20"/>
    </w:rPr>
  </w:style>
  <w:style w:type="paragraph" w:styleId="8">
    <w:name w:val="annotation text"/>
    <w:basedOn w:val="1"/>
    <w:link w:val="47"/>
    <w:unhideWhenUsed/>
    <w:qFormat/>
    <w:uiPriority w:val="0"/>
    <w:pPr>
      <w:jc w:val="left"/>
    </w:pPr>
  </w:style>
  <w:style w:type="paragraph" w:styleId="9">
    <w:name w:val="Body Text Indent"/>
    <w:basedOn w:val="1"/>
    <w:next w:val="10"/>
    <w:qFormat/>
    <w:uiPriority w:val="0"/>
    <w:pPr>
      <w:spacing w:line="360" w:lineRule="auto"/>
      <w:ind w:firstLine="570"/>
    </w:pPr>
    <w:rPr>
      <w:sz w:val="24"/>
    </w:rPr>
  </w:style>
  <w:style w:type="paragraph" w:styleId="10">
    <w:name w:val="envelope return"/>
    <w:basedOn w:val="1"/>
    <w:qFormat/>
    <w:uiPriority w:val="0"/>
    <w:pPr>
      <w:snapToGrid w:val="0"/>
    </w:pPr>
    <w:rPr>
      <w:rFonts w:ascii="Arial" w:hAnsi="Arial"/>
    </w:rPr>
  </w:style>
  <w:style w:type="paragraph" w:styleId="11">
    <w:name w:val="Balloon Text"/>
    <w:basedOn w:val="1"/>
    <w:link w:val="27"/>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spacing w:before="100" w:beforeAutospacing="1" w:after="100" w:afterAutospacing="1"/>
      <w:jc w:val="left"/>
    </w:pPr>
    <w:rPr>
      <w:kern w:val="0"/>
      <w:sz w:val="24"/>
    </w:rPr>
  </w:style>
  <w:style w:type="paragraph" w:styleId="15">
    <w:name w:val="annotation subject"/>
    <w:basedOn w:val="8"/>
    <w:next w:val="8"/>
    <w:link w:val="48"/>
    <w:semiHidden/>
    <w:unhideWhenUsed/>
    <w:qFormat/>
    <w:uiPriority w:val="99"/>
    <w:rPr>
      <w:b/>
      <w:bCs/>
    </w:rPr>
  </w:style>
  <w:style w:type="table" w:styleId="17">
    <w:name w:val="Table Grid"/>
    <w:basedOn w:val="16"/>
    <w:qFormat/>
    <w:uiPriority w:val="39"/>
    <w:rPr>
      <w:rFonts w:ascii="Calibri" w:hAnsi="Calibri"/>
      <w:snapToGrid w:val="0"/>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FollowedHyperlink"/>
    <w:basedOn w:val="18"/>
    <w:semiHidden/>
    <w:unhideWhenUsed/>
    <w:qFormat/>
    <w:uiPriority w:val="99"/>
    <w:rPr>
      <w:color w:val="954F72" w:themeColor="followedHyperlink"/>
      <w:u w:val="single"/>
      <w14:textFill>
        <w14:solidFill>
          <w14:schemeClr w14:val="folHlink"/>
        </w14:solidFill>
      </w14:textFill>
    </w:rPr>
  </w:style>
  <w:style w:type="character" w:styleId="21">
    <w:name w:val="Hyperlink"/>
    <w:basedOn w:val="18"/>
    <w:unhideWhenUsed/>
    <w:qFormat/>
    <w:uiPriority w:val="99"/>
    <w:rPr>
      <w:color w:val="0563C1" w:themeColor="hyperlink"/>
      <w:u w:val="single"/>
      <w14:textFill>
        <w14:solidFill>
          <w14:schemeClr w14:val="hlink"/>
        </w14:solidFill>
      </w14:textFill>
    </w:rPr>
  </w:style>
  <w:style w:type="character" w:styleId="22">
    <w:name w:val="annotation reference"/>
    <w:basedOn w:val="18"/>
    <w:unhideWhenUsed/>
    <w:qFormat/>
    <w:uiPriority w:val="99"/>
    <w:rPr>
      <w:sz w:val="21"/>
      <w:szCs w:val="21"/>
    </w:rPr>
  </w:style>
  <w:style w:type="character" w:customStyle="1" w:styleId="23">
    <w:name w:val="正文文本 Char"/>
    <w:basedOn w:val="18"/>
    <w:link w:val="2"/>
    <w:qFormat/>
    <w:uiPriority w:val="0"/>
    <w:rPr>
      <w:rFonts w:ascii="Times New Roman" w:hAnsi="Times New Roman" w:eastAsia="仿宋_GB2312" w:cs="Times New Roman"/>
      <w:sz w:val="32"/>
      <w:szCs w:val="20"/>
    </w:rPr>
  </w:style>
  <w:style w:type="character" w:customStyle="1" w:styleId="24">
    <w:name w:val="标题 1 Char Char Char Char"/>
    <w:qFormat/>
    <w:uiPriority w:val="0"/>
    <w:rPr>
      <w:rFonts w:eastAsia="宋体"/>
      <w:b/>
      <w:bCs/>
      <w:kern w:val="44"/>
      <w:sz w:val="44"/>
      <w:szCs w:val="44"/>
      <w:lang w:val="en-US" w:eastAsia="zh-CN" w:bidi="ar-SA"/>
    </w:rPr>
  </w:style>
  <w:style w:type="character" w:customStyle="1" w:styleId="25">
    <w:name w:val="页眉 Char"/>
    <w:basedOn w:val="18"/>
    <w:link w:val="13"/>
    <w:qFormat/>
    <w:uiPriority w:val="99"/>
    <w:rPr>
      <w:rFonts w:ascii="Times New Roman" w:hAnsi="Times New Roman" w:eastAsia="宋体" w:cs="Times New Roman"/>
      <w:sz w:val="18"/>
      <w:szCs w:val="18"/>
    </w:rPr>
  </w:style>
  <w:style w:type="character" w:customStyle="1" w:styleId="26">
    <w:name w:val="页脚 Char"/>
    <w:basedOn w:val="18"/>
    <w:link w:val="12"/>
    <w:qFormat/>
    <w:uiPriority w:val="99"/>
    <w:rPr>
      <w:rFonts w:ascii="Times New Roman" w:hAnsi="Times New Roman" w:eastAsia="宋体" w:cs="Times New Roman"/>
      <w:sz w:val="18"/>
      <w:szCs w:val="18"/>
    </w:rPr>
  </w:style>
  <w:style w:type="character" w:customStyle="1" w:styleId="27">
    <w:name w:val="批注框文本 Char"/>
    <w:basedOn w:val="18"/>
    <w:link w:val="11"/>
    <w:semiHidden/>
    <w:qFormat/>
    <w:uiPriority w:val="99"/>
    <w:rPr>
      <w:kern w:val="2"/>
      <w:sz w:val="18"/>
      <w:szCs w:val="18"/>
    </w:rPr>
  </w:style>
  <w:style w:type="table" w:customStyle="1" w:styleId="28">
    <w:name w:val="网格型1"/>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网格型2"/>
    <w:basedOn w:val="16"/>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网格型3"/>
    <w:basedOn w:val="16"/>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
    <w:name w:val="网格型4"/>
    <w:basedOn w:val="16"/>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
    <w:name w:val="网格型5"/>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qFormat/>
    <w:uiPriority w:val="99"/>
    <w:pPr>
      <w:ind w:firstLine="420" w:firstLineChars="200"/>
    </w:pPr>
  </w:style>
  <w:style w:type="character" w:customStyle="1" w:styleId="34">
    <w:name w:val="标题 1 Char"/>
    <w:basedOn w:val="18"/>
    <w:link w:val="3"/>
    <w:qFormat/>
    <w:uiPriority w:val="9"/>
    <w:rPr>
      <w:b/>
      <w:bCs/>
      <w:kern w:val="44"/>
      <w:sz w:val="44"/>
      <w:szCs w:val="44"/>
    </w:rPr>
  </w:style>
  <w:style w:type="character" w:customStyle="1" w:styleId="35">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6">
    <w:name w:val="my正文"/>
    <w:basedOn w:val="1"/>
    <w:link w:val="37"/>
    <w:qFormat/>
    <w:uiPriority w:val="0"/>
    <w:pPr>
      <w:spacing w:line="360" w:lineRule="auto"/>
      <w:ind w:firstLine="480" w:firstLineChars="200"/>
    </w:pPr>
    <w:rPr>
      <w:sz w:val="24"/>
    </w:rPr>
  </w:style>
  <w:style w:type="character" w:customStyle="1" w:styleId="37">
    <w:name w:val="my正文 Char"/>
    <w:link w:val="36"/>
    <w:qFormat/>
    <w:uiPriority w:val="0"/>
    <w:rPr>
      <w:kern w:val="2"/>
      <w:sz w:val="24"/>
      <w:szCs w:val="24"/>
    </w:rPr>
  </w:style>
  <w:style w:type="paragraph" w:styleId="3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9">
    <w:name w:val="标题 3 Char"/>
    <w:basedOn w:val="18"/>
    <w:link w:val="5"/>
    <w:qFormat/>
    <w:uiPriority w:val="9"/>
    <w:rPr>
      <w:b/>
      <w:bCs/>
      <w:kern w:val="2"/>
      <w:sz w:val="32"/>
      <w:szCs w:val="32"/>
    </w:rPr>
  </w:style>
  <w:style w:type="paragraph" w:customStyle="1" w:styleId="40">
    <w:name w:val="_Style 33"/>
    <w:basedOn w:val="1"/>
    <w:next w:val="33"/>
    <w:link w:val="41"/>
    <w:qFormat/>
    <w:uiPriority w:val="34"/>
    <w:pPr>
      <w:ind w:firstLine="420" w:firstLineChars="200"/>
    </w:pPr>
  </w:style>
  <w:style w:type="character" w:customStyle="1" w:styleId="41">
    <w:name w:val="列出段落 Char"/>
    <w:link w:val="40"/>
    <w:qFormat/>
    <w:uiPriority w:val="34"/>
    <w:rPr>
      <w:kern w:val="2"/>
      <w:sz w:val="21"/>
      <w:szCs w:val="24"/>
    </w:rPr>
  </w:style>
  <w:style w:type="paragraph" w:customStyle="1" w:styleId="42">
    <w:name w:val="列出段落1"/>
    <w:basedOn w:val="1"/>
    <w:qFormat/>
    <w:uiPriority w:val="34"/>
    <w:pPr>
      <w:ind w:firstLine="420" w:firstLineChars="200"/>
    </w:pPr>
  </w:style>
  <w:style w:type="character" w:customStyle="1" w:styleId="43">
    <w:name w:val="标题 4 Char"/>
    <w:basedOn w:val="18"/>
    <w:link w:val="6"/>
    <w:semiHidden/>
    <w:qFormat/>
    <w:uiPriority w:val="9"/>
    <w:rPr>
      <w:rFonts w:asciiTheme="majorHAnsi" w:hAnsiTheme="majorHAnsi" w:eastAsiaTheme="majorEastAsia" w:cstheme="majorBidi"/>
      <w:b/>
      <w:bCs/>
      <w:kern w:val="2"/>
      <w:sz w:val="28"/>
      <w:szCs w:val="28"/>
    </w:rPr>
  </w:style>
  <w:style w:type="paragraph" w:customStyle="1" w:styleId="44">
    <w:name w:val="文档正文"/>
    <w:basedOn w:val="1"/>
    <w:link w:val="45"/>
    <w:qFormat/>
    <w:uiPriority w:val="0"/>
    <w:pPr>
      <w:adjustRightInd w:val="0"/>
      <w:spacing w:before="60" w:after="60" w:line="360" w:lineRule="atLeast"/>
      <w:ind w:firstLine="482"/>
      <w:textAlignment w:val="baseline"/>
    </w:pPr>
    <w:rPr>
      <w:kern w:val="0"/>
      <w:sz w:val="24"/>
      <w:szCs w:val="20"/>
    </w:rPr>
  </w:style>
  <w:style w:type="character" w:customStyle="1" w:styleId="45">
    <w:name w:val="文档正文 Char"/>
    <w:link w:val="44"/>
    <w:qFormat/>
    <w:locked/>
    <w:uiPriority w:val="0"/>
    <w:rPr>
      <w:sz w:val="24"/>
    </w:rPr>
  </w:style>
  <w:style w:type="character" w:customStyle="1" w:styleId="46">
    <w:name w:val="qowt-font4-gb2312"/>
    <w:basedOn w:val="18"/>
    <w:qFormat/>
    <w:uiPriority w:val="0"/>
  </w:style>
  <w:style w:type="character" w:customStyle="1" w:styleId="47">
    <w:name w:val="批注文字 Char"/>
    <w:basedOn w:val="18"/>
    <w:link w:val="8"/>
    <w:qFormat/>
    <w:uiPriority w:val="0"/>
    <w:rPr>
      <w:kern w:val="2"/>
      <w:sz w:val="21"/>
      <w:szCs w:val="24"/>
    </w:rPr>
  </w:style>
  <w:style w:type="character" w:customStyle="1" w:styleId="48">
    <w:name w:val="批注主题 Char"/>
    <w:basedOn w:val="47"/>
    <w:link w:val="15"/>
    <w:semiHidden/>
    <w:qFormat/>
    <w:uiPriority w:val="99"/>
    <w:rPr>
      <w:b/>
      <w:bCs/>
      <w:kern w:val="2"/>
      <w:sz w:val="21"/>
      <w:szCs w:val="24"/>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23</Pages>
  <Words>2142</Words>
  <Characters>2271</Characters>
  <Lines>53</Lines>
  <Paragraphs>15</Paragraphs>
  <TotalTime>49</TotalTime>
  <ScaleCrop>false</ScaleCrop>
  <LinksUpToDate>false</LinksUpToDate>
  <CharactersWithSpaces>2277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2024-08-21T03:57:00Z</dcterms:created>
  <dc:creator>Alan Wang</dc:creator>
  <cp:lastModifiedBy>兵锋宇夜♊️</cp:lastModifiedBy>
  <cp:lastPrinted>2026-01-05T03:08:00Z</cp:lastPrinted>
  <dcterms:modified xsi:type="dcterms:W3CDTF">2026-01-05T17:12:54Z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E224B38D8AC94CDEBD2F5653A08894DE_13</vt:lpwstr>
  </property>
  <property fmtid="{D5CDD505-2E9C-101B-9397-08002B2CF9AE}" pid="4" name="KSOTemplateDocerSaveRecord">
    <vt:lpwstr>eyJoZGlkIjoiMzRhZDkwZWZmZmRhNmNkMGYxZGEyZGY2NDkwNGMyNDMiLCJ1c2VySWQiOiI0MzAyODc1OTcifQ==</vt:lpwstr>
  </property>
</Properties>
</file>